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3F9C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</w:p>
    <w:p w14:paraId="2239C574" w14:textId="11F87AF8" w:rsidR="00A0097E" w:rsidRPr="00D626D6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  <w:r w:rsidRPr="00D626D6">
        <w:rPr>
          <w:rFonts w:ascii="Arial" w:hAnsi="Arial" w:cs="Arial"/>
          <w:b/>
          <w:sz w:val="50"/>
          <w:szCs w:val="50"/>
        </w:rPr>
        <w:t>ATTAIN ACADEMY PARTNERSHIP</w:t>
      </w:r>
    </w:p>
    <w:p w14:paraId="6CDA4E9F" w14:textId="717AE036" w:rsidR="00A0097E" w:rsidRPr="00D626D6" w:rsidRDefault="00A0097E" w:rsidP="00A0097E">
      <w:pPr>
        <w:jc w:val="center"/>
        <w:rPr>
          <w:rFonts w:ascii="Arial" w:hAnsi="Arial" w:cs="Arial"/>
          <w:b/>
          <w:sz w:val="100"/>
          <w:szCs w:val="100"/>
        </w:rPr>
      </w:pPr>
      <w:r w:rsidRPr="005B5035">
        <w:rPr>
          <w:rFonts w:ascii="Arial" w:hAnsi="Arial" w:cs="Arial"/>
          <w:b/>
          <w:noProof/>
          <w:sz w:val="100"/>
          <w:szCs w:val="100"/>
        </w:rPr>
        <w:drawing>
          <wp:inline distT="0" distB="0" distL="0" distR="0" wp14:anchorId="6C3A317C" wp14:editId="2AEA16D6">
            <wp:extent cx="2114550" cy="1085850"/>
            <wp:effectExtent l="0" t="0" r="0" b="0"/>
            <wp:docPr id="4" name="Picture 4" descr="At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a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2A54" w14:textId="421EBDA1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School Sports Fixtures Policy</w:t>
      </w:r>
    </w:p>
    <w:p w14:paraId="63F6AF22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</w:p>
    <w:p w14:paraId="09A9844C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For</w:t>
      </w:r>
    </w:p>
    <w:p w14:paraId="4744FC06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</w:p>
    <w:p w14:paraId="3C8556A9" w14:textId="3784E02A" w:rsidR="00A0097E" w:rsidRDefault="003C52D9" w:rsidP="00A0097E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Bocking</w:t>
      </w:r>
      <w:r w:rsidR="00A0097E">
        <w:rPr>
          <w:rFonts w:ascii="Arial" w:hAnsi="Arial" w:cs="Arial"/>
          <w:b/>
          <w:sz w:val="50"/>
          <w:szCs w:val="50"/>
        </w:rPr>
        <w:t xml:space="preserve"> Primary School</w:t>
      </w:r>
    </w:p>
    <w:p w14:paraId="625A5B1F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</w:p>
    <w:p w14:paraId="3F66AA46" w14:textId="0235108D" w:rsidR="00A0097E" w:rsidRDefault="003C52D9" w:rsidP="00A0097E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noProof/>
          <w:sz w:val="50"/>
          <w:szCs w:val="50"/>
        </w:rPr>
        <w:drawing>
          <wp:inline distT="0" distB="0" distL="0" distR="0" wp14:anchorId="3575D67F" wp14:editId="20D0B824">
            <wp:extent cx="1657350" cy="1800225"/>
            <wp:effectExtent l="0" t="0" r="0" b="9525"/>
            <wp:docPr id="1" name="Picture 1" descr="\\newlands.local\Staff Documents\KEllwood\Documents\My Pictures\BockingPrimarySchool_2021_white on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wlands.local\Staff Documents\KEllwood\Documents\My Pictures\BockingPrimarySchool_2021_white on R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1C7D" w14:textId="77777777" w:rsidR="00A0097E" w:rsidRDefault="00A0097E" w:rsidP="00A0097E">
      <w:pPr>
        <w:jc w:val="center"/>
        <w:rPr>
          <w:rFonts w:ascii="Arial" w:hAnsi="Arial" w:cs="Arial"/>
          <w:b/>
          <w:sz w:val="50"/>
          <w:szCs w:val="50"/>
        </w:rPr>
      </w:pPr>
    </w:p>
    <w:p w14:paraId="5314D82D" w14:textId="7A9DE882" w:rsidR="00A0097E" w:rsidRPr="00D626D6" w:rsidRDefault="00784606" w:rsidP="00A0097E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November 2024</w:t>
      </w:r>
    </w:p>
    <w:p w14:paraId="3CEEB778" w14:textId="08C12506" w:rsidR="00A0097E" w:rsidRDefault="00A0097E" w:rsidP="00A0097E">
      <w:pPr>
        <w:pStyle w:val="TOCHeading"/>
        <w:rPr>
          <w:rFonts w:ascii="Arial" w:hAnsi="Arial" w:cs="Arial"/>
          <w:b/>
          <w:color w:val="auto"/>
          <w:sz w:val="24"/>
          <w:szCs w:val="24"/>
        </w:rPr>
      </w:pPr>
    </w:p>
    <w:p w14:paraId="74B60FF9" w14:textId="77777777" w:rsidR="00A0097E" w:rsidRPr="00A0097E" w:rsidRDefault="00A0097E" w:rsidP="00A0097E">
      <w:pPr>
        <w:rPr>
          <w:lang w:val="en-US" w:eastAsia="en-US"/>
        </w:rPr>
      </w:pPr>
    </w:p>
    <w:p w14:paraId="27A5566B" w14:textId="77777777" w:rsidR="00A0097E" w:rsidRDefault="00A0097E" w:rsidP="00A0097E">
      <w:pPr>
        <w:pStyle w:val="TOCHeading"/>
        <w:rPr>
          <w:rFonts w:ascii="Arial" w:hAnsi="Arial" w:cs="Arial"/>
          <w:b/>
          <w:color w:val="auto"/>
          <w:sz w:val="24"/>
          <w:szCs w:val="24"/>
        </w:rPr>
      </w:pPr>
    </w:p>
    <w:p w14:paraId="49D52CBA" w14:textId="2D01584D" w:rsidR="00A0097E" w:rsidRPr="0023162B" w:rsidRDefault="00A0097E" w:rsidP="00A0097E">
      <w:pPr>
        <w:pStyle w:val="TOCHeading"/>
        <w:rPr>
          <w:rFonts w:ascii="Arial" w:hAnsi="Arial" w:cs="Arial"/>
          <w:b/>
          <w:color w:val="auto"/>
          <w:sz w:val="24"/>
          <w:szCs w:val="24"/>
        </w:rPr>
      </w:pPr>
      <w:r w:rsidRPr="0023162B">
        <w:rPr>
          <w:rFonts w:ascii="Arial" w:hAnsi="Arial" w:cs="Arial"/>
          <w:b/>
          <w:color w:val="auto"/>
          <w:sz w:val="24"/>
          <w:szCs w:val="24"/>
        </w:rPr>
        <w:t>Contents</w:t>
      </w:r>
    </w:p>
    <w:p w14:paraId="1221CA2B" w14:textId="77777777" w:rsidR="00A0097E" w:rsidRPr="0023162B" w:rsidRDefault="00A0097E" w:rsidP="00A0097E">
      <w:pPr>
        <w:rPr>
          <w:lang w:val="en-US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en-GB"/>
        </w:rPr>
        <w:id w:val="-10224749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B20399" w14:textId="67EBF0F2" w:rsidR="00A0097E" w:rsidRPr="00A0097E" w:rsidRDefault="00A0097E">
          <w:pPr>
            <w:pStyle w:val="TOCHeading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A0097E">
            <w:rPr>
              <w:rFonts w:ascii="Arial" w:hAnsi="Arial" w:cs="Arial"/>
              <w:b/>
              <w:color w:val="auto"/>
              <w:sz w:val="24"/>
              <w:szCs w:val="24"/>
            </w:rPr>
            <w:t>Contents</w:t>
          </w:r>
        </w:p>
        <w:p w14:paraId="3A43AEBB" w14:textId="51030670" w:rsidR="00A0097E" w:rsidRPr="00A0097E" w:rsidRDefault="00A0097E">
          <w:pPr>
            <w:pStyle w:val="TOC1"/>
            <w:tabs>
              <w:tab w:val="left" w:pos="440"/>
              <w:tab w:val="right" w:leader="dot" w:pos="10456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A0097E">
            <w:rPr>
              <w:rFonts w:ascii="Arial" w:hAnsi="Arial" w:cs="Arial"/>
              <w:sz w:val="24"/>
              <w:szCs w:val="24"/>
            </w:rPr>
            <w:fldChar w:fldCharType="begin"/>
          </w:r>
          <w:r w:rsidRPr="00A0097E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0097E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19335520" w:history="1">
            <w:r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I.</w:t>
            </w:r>
            <w:r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Introduction</w:t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_Toc119335520 \h </w:instrText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931D0A" w14:textId="56368477" w:rsidR="00A0097E" w:rsidRPr="00A0097E" w:rsidRDefault="00530491">
          <w:pPr>
            <w:pStyle w:val="TOC1"/>
            <w:tabs>
              <w:tab w:val="left" w:pos="440"/>
              <w:tab w:val="right" w:leader="dot" w:pos="10456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19335521" w:history="1"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</w:t>
            </w:r>
            <w:r w:rsidR="00A0097E"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Aims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_Toc119335521 \h </w:instrTex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DF20F" w14:textId="486E9FF0" w:rsidR="00A0097E" w:rsidRPr="00A0097E" w:rsidRDefault="00530491">
          <w:pPr>
            <w:pStyle w:val="TOC1"/>
            <w:tabs>
              <w:tab w:val="left" w:pos="440"/>
              <w:tab w:val="right" w:leader="dot" w:pos="10456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19335522" w:history="1"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</w:t>
            </w:r>
            <w:r w:rsidR="00A0097E"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Scope of Policy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_Toc119335522 \h </w:instrTex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BF2BA" w14:textId="21FE03F1" w:rsidR="00A0097E" w:rsidRPr="00A0097E" w:rsidRDefault="00530491">
          <w:pPr>
            <w:pStyle w:val="TOC1"/>
            <w:tabs>
              <w:tab w:val="left" w:pos="440"/>
              <w:tab w:val="right" w:leader="dot" w:pos="10456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19335523" w:history="1"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</w:t>
            </w:r>
            <w:r w:rsidR="00A0097E"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Locations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_Toc119335523 \h </w:instrTex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BBC23" w14:textId="3A195D26" w:rsidR="00A0097E" w:rsidRPr="00A0097E" w:rsidRDefault="00530491">
          <w:pPr>
            <w:pStyle w:val="TOC1"/>
            <w:tabs>
              <w:tab w:val="left" w:pos="440"/>
              <w:tab w:val="right" w:leader="dot" w:pos="10456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19335524" w:history="1"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5.</w:t>
            </w:r>
            <w:r w:rsidR="00A0097E"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Sports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_Toc119335524 \h </w:instrTex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DD5A24" w14:textId="0516B534" w:rsidR="00A0097E" w:rsidRDefault="00530491">
          <w:pPr>
            <w:pStyle w:val="TOC1"/>
            <w:tabs>
              <w:tab w:val="left" w:pos="440"/>
              <w:tab w:val="right" w:leader="dot" w:pos="10456"/>
            </w:tabs>
            <w:rPr>
              <w:noProof/>
            </w:rPr>
          </w:pPr>
          <w:hyperlink w:anchor="_Toc119335525" w:history="1"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</w:t>
            </w:r>
            <w:r w:rsidR="00A0097E" w:rsidRPr="00A0097E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A0097E" w:rsidRPr="00A009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Operating Procedure for Sports Fixtures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_Toc119335525 \h </w:instrTex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E6F3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A0097E" w:rsidRPr="00A009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40FAD2" w14:textId="09667283" w:rsidR="00A0097E" w:rsidRDefault="00A0097E">
          <w:r w:rsidRPr="00A0097E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DC21508" w14:textId="77777777" w:rsidR="00A0097E" w:rsidRDefault="00A0097E" w:rsidP="00A0097E">
      <w:pPr>
        <w:rPr>
          <w:rFonts w:ascii="Arial" w:hAnsi="Arial" w:cs="Arial"/>
        </w:rPr>
      </w:pPr>
    </w:p>
    <w:p w14:paraId="09AD96D2" w14:textId="77777777" w:rsidR="00A0097E" w:rsidRDefault="00A0097E" w:rsidP="00A0097E">
      <w:pPr>
        <w:rPr>
          <w:rFonts w:ascii="Arial" w:hAnsi="Arial" w:cs="Arial"/>
        </w:rPr>
      </w:pPr>
    </w:p>
    <w:p w14:paraId="637FB1A1" w14:textId="77777777" w:rsidR="00A0097E" w:rsidRDefault="00A0097E" w:rsidP="00A0097E">
      <w:pPr>
        <w:rPr>
          <w:rFonts w:ascii="Arial" w:hAnsi="Arial" w:cs="Arial"/>
        </w:rPr>
      </w:pPr>
    </w:p>
    <w:p w14:paraId="34CE684C" w14:textId="77777777" w:rsidR="00A0097E" w:rsidRDefault="00A0097E" w:rsidP="00A0097E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05"/>
        <w:gridCol w:w="2415"/>
        <w:gridCol w:w="2601"/>
      </w:tblGrid>
      <w:tr w:rsidR="00A0097E" w:rsidRPr="007F0AD8" w14:paraId="14646095" w14:textId="77777777" w:rsidTr="00AE4CEB">
        <w:tc>
          <w:tcPr>
            <w:tcW w:w="3510" w:type="dxa"/>
            <w:shd w:val="clear" w:color="auto" w:fill="auto"/>
          </w:tcPr>
          <w:p w14:paraId="6D83FA48" w14:textId="77777777" w:rsidR="00A0097E" w:rsidRPr="007F0AD8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7F0AD8">
              <w:rPr>
                <w:rFonts w:ascii="Arial" w:eastAsia="Calibri" w:hAnsi="Arial" w:cs="Arial"/>
                <w:b/>
              </w:rPr>
              <w:t>Document Reference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7B2591B7" w14:textId="1B5E4246" w:rsidR="00A0097E" w:rsidRPr="007F0AD8" w:rsidRDefault="00A0097E" w:rsidP="003C52D9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</w:rPr>
            </w:pPr>
            <w:r w:rsidRPr="007F0AD8">
              <w:rPr>
                <w:rFonts w:ascii="Arial" w:eastAsia="Calibri" w:hAnsi="Arial" w:cs="Arial"/>
                <w:b/>
              </w:rPr>
              <w:t xml:space="preserve">Number: </w:t>
            </w:r>
            <w:r w:rsidR="003C52D9">
              <w:rPr>
                <w:rFonts w:ascii="Arial" w:eastAsia="Calibri" w:hAnsi="Arial" w:cs="Arial"/>
              </w:rPr>
              <w:t>B</w:t>
            </w:r>
            <w:r w:rsidR="005D724F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>S</w:t>
            </w:r>
            <w:r w:rsidR="002C4C66">
              <w:rPr>
                <w:rFonts w:ascii="Arial" w:eastAsia="Calibri" w:hAnsi="Arial" w:cs="Arial"/>
              </w:rPr>
              <w:t>062</w:t>
            </w:r>
          </w:p>
        </w:tc>
        <w:tc>
          <w:tcPr>
            <w:tcW w:w="2601" w:type="dxa"/>
            <w:shd w:val="clear" w:color="auto" w:fill="auto"/>
          </w:tcPr>
          <w:p w14:paraId="6B541988" w14:textId="04B81462" w:rsidR="00A0097E" w:rsidRPr="007F0AD8" w:rsidRDefault="00A0097E" w:rsidP="005D724F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7F0AD8">
              <w:rPr>
                <w:rFonts w:ascii="Arial" w:eastAsia="Calibri" w:hAnsi="Arial" w:cs="Arial"/>
                <w:b/>
              </w:rPr>
              <w:t xml:space="preserve">Version: </w:t>
            </w:r>
            <w:r w:rsidRPr="007F0AD8">
              <w:rPr>
                <w:rFonts w:ascii="Arial" w:eastAsia="Calibri" w:hAnsi="Arial" w:cs="Arial"/>
              </w:rPr>
              <w:t>20</w:t>
            </w:r>
            <w:r>
              <w:rPr>
                <w:rFonts w:ascii="Arial" w:eastAsia="Calibri" w:hAnsi="Arial" w:cs="Arial"/>
              </w:rPr>
              <w:t>2</w:t>
            </w:r>
            <w:r w:rsidR="00ED0256">
              <w:rPr>
                <w:rFonts w:ascii="Arial" w:eastAsia="Calibri" w:hAnsi="Arial" w:cs="Arial"/>
              </w:rPr>
              <w:t>4</w:t>
            </w:r>
            <w:r w:rsidRPr="007F0AD8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>1</w:t>
            </w:r>
            <w:r w:rsidR="00ED0256">
              <w:rPr>
                <w:rFonts w:ascii="Arial" w:eastAsia="Calibri" w:hAnsi="Arial" w:cs="Arial"/>
              </w:rPr>
              <w:t>-F</w:t>
            </w:r>
          </w:p>
        </w:tc>
      </w:tr>
      <w:tr w:rsidR="00A0097E" w:rsidRPr="007F0AD8" w14:paraId="20B05474" w14:textId="77777777" w:rsidTr="00AE4CEB">
        <w:tc>
          <w:tcPr>
            <w:tcW w:w="3510" w:type="dxa"/>
            <w:shd w:val="clear" w:color="auto" w:fill="auto"/>
          </w:tcPr>
          <w:p w14:paraId="69D9F670" w14:textId="77777777" w:rsidR="00A0097E" w:rsidRPr="007F0AD8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7F0AD8">
              <w:rPr>
                <w:rFonts w:ascii="Arial" w:eastAsia="Calibri" w:hAnsi="Arial" w:cs="Arial"/>
                <w:b/>
              </w:rPr>
              <w:t xml:space="preserve">Policy Approved and </w:t>
            </w:r>
            <w:proofErr w:type="spellStart"/>
            <w:r w:rsidRPr="007F0AD8">
              <w:rPr>
                <w:rFonts w:ascii="Arial" w:eastAsia="Calibri" w:hAnsi="Arial" w:cs="Arial"/>
                <w:b/>
              </w:rPr>
              <w:t>Minuted</w:t>
            </w:r>
            <w:proofErr w:type="spellEnd"/>
            <w:r w:rsidRPr="007F0AD8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7003BAEC" w14:textId="6C328ABE" w:rsidR="00A0097E" w:rsidRPr="00A0097E" w:rsidRDefault="00A0097E" w:rsidP="003C52D9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</w:rPr>
            </w:pPr>
            <w:r w:rsidRPr="007F0AD8">
              <w:rPr>
                <w:rFonts w:ascii="Arial" w:eastAsia="Calibri" w:hAnsi="Arial" w:cs="Arial"/>
              </w:rPr>
              <w:t xml:space="preserve"> </w:t>
            </w:r>
            <w:r w:rsidRPr="007F0AD8">
              <w:rPr>
                <w:rFonts w:ascii="Arial" w:eastAsia="Calibri" w:hAnsi="Arial" w:cs="Arial"/>
                <w:b/>
              </w:rPr>
              <w:t>By:</w:t>
            </w:r>
            <w:r w:rsidRPr="007F0AD8">
              <w:rPr>
                <w:rFonts w:ascii="Arial" w:eastAsia="Calibri" w:hAnsi="Arial" w:cs="Arial"/>
              </w:rPr>
              <w:t xml:space="preserve"> </w:t>
            </w:r>
            <w:r w:rsidR="003C52D9">
              <w:rPr>
                <w:rFonts w:ascii="Arial" w:eastAsia="Calibri" w:hAnsi="Arial" w:cs="Arial"/>
              </w:rPr>
              <w:t>H Cagney</w:t>
            </w:r>
            <w:r>
              <w:rPr>
                <w:rFonts w:ascii="Arial" w:eastAsia="Calibri" w:hAnsi="Arial" w:cs="Arial"/>
              </w:rPr>
              <w:t xml:space="preserve"> (</w:t>
            </w:r>
            <w:r w:rsidR="005D724F">
              <w:rPr>
                <w:rFonts w:ascii="Arial" w:eastAsia="Calibri" w:hAnsi="Arial" w:cs="Arial"/>
              </w:rPr>
              <w:t>H</w:t>
            </w:r>
            <w:r>
              <w:rPr>
                <w:rFonts w:ascii="Arial" w:eastAsia="Calibri" w:hAnsi="Arial" w:cs="Arial"/>
              </w:rPr>
              <w:t>ead</w:t>
            </w:r>
            <w:r w:rsidR="003C52D9">
              <w:rPr>
                <w:rFonts w:ascii="Arial" w:eastAsia="Calibri" w:hAnsi="Arial" w:cs="Arial"/>
              </w:rPr>
              <w:t xml:space="preserve"> of school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601" w:type="dxa"/>
            <w:shd w:val="clear" w:color="auto" w:fill="auto"/>
          </w:tcPr>
          <w:p w14:paraId="5A26E1C6" w14:textId="3079FBCF" w:rsidR="00A0097E" w:rsidRPr="007F0AD8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7F0AD8">
              <w:rPr>
                <w:rFonts w:ascii="Arial" w:eastAsia="Calibri" w:hAnsi="Arial" w:cs="Arial"/>
                <w:b/>
              </w:rPr>
              <w:t>Date:</w:t>
            </w:r>
            <w:r w:rsidR="00005187">
              <w:rPr>
                <w:rFonts w:ascii="Arial" w:eastAsia="Calibri" w:hAnsi="Arial" w:cs="Arial"/>
                <w:b/>
              </w:rPr>
              <w:t>29.11.2024</w:t>
            </w:r>
            <w:bookmarkStart w:id="0" w:name="_GoBack"/>
            <w:bookmarkEnd w:id="0"/>
          </w:p>
        </w:tc>
      </w:tr>
      <w:tr w:rsidR="00A0097E" w:rsidRPr="007F0AD8" w14:paraId="0A7E9F9E" w14:textId="77777777" w:rsidTr="00AE4CEB">
        <w:tc>
          <w:tcPr>
            <w:tcW w:w="3510" w:type="dxa"/>
            <w:shd w:val="clear" w:color="auto" w:fill="auto"/>
          </w:tcPr>
          <w:p w14:paraId="27A4B2B8" w14:textId="77777777" w:rsidR="00A0097E" w:rsidRPr="007F0AD8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7F0AD8">
              <w:rPr>
                <w:rFonts w:ascii="Arial" w:eastAsia="Calibri" w:hAnsi="Arial" w:cs="Arial"/>
                <w:b/>
              </w:rPr>
              <w:t>Date of Next Review</w:t>
            </w:r>
          </w:p>
        </w:tc>
        <w:tc>
          <w:tcPr>
            <w:tcW w:w="3920" w:type="dxa"/>
            <w:gridSpan w:val="2"/>
            <w:shd w:val="clear" w:color="auto" w:fill="auto"/>
          </w:tcPr>
          <w:p w14:paraId="746908BE" w14:textId="2C48F990" w:rsidR="00A0097E" w:rsidRPr="007F0AD8" w:rsidRDefault="00A0097E" w:rsidP="005D724F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ED0256">
              <w:rPr>
                <w:rFonts w:ascii="Arial" w:eastAsia="Calibri" w:hAnsi="Arial" w:cs="Arial"/>
              </w:rPr>
              <w:t>November 202</w:t>
            </w:r>
            <w:r w:rsidR="00FE053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2601" w:type="dxa"/>
            <w:shd w:val="clear" w:color="auto" w:fill="auto"/>
          </w:tcPr>
          <w:p w14:paraId="7C81614C" w14:textId="77777777" w:rsidR="00A0097E" w:rsidRPr="007F0AD8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</w:rPr>
            </w:pPr>
          </w:p>
        </w:tc>
      </w:tr>
      <w:tr w:rsidR="00A0097E" w:rsidRPr="007F0AD8" w14:paraId="7D3A464E" w14:textId="77777777" w:rsidTr="00AE4CEB">
        <w:tc>
          <w:tcPr>
            <w:tcW w:w="5015" w:type="dxa"/>
            <w:gridSpan w:val="2"/>
            <w:shd w:val="clear" w:color="auto" w:fill="D9D9D9"/>
          </w:tcPr>
          <w:p w14:paraId="36BE1F61" w14:textId="1FAB76FF" w:rsidR="00A0097E" w:rsidRPr="0007493C" w:rsidRDefault="00A0097E" w:rsidP="00AE4CEB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  <w:b/>
              </w:rPr>
            </w:pPr>
            <w:r w:rsidRPr="0007493C">
              <w:rPr>
                <w:rFonts w:ascii="Arial" w:eastAsia="Calibri" w:hAnsi="Arial" w:cs="Arial"/>
                <w:b/>
              </w:rPr>
              <w:t>Status: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A0097E">
              <w:rPr>
                <w:rFonts w:ascii="Arial" w:eastAsia="Calibri" w:hAnsi="Arial" w:cs="Arial"/>
              </w:rPr>
              <w:t>Non-Statutory</w:t>
            </w:r>
          </w:p>
        </w:tc>
        <w:tc>
          <w:tcPr>
            <w:tcW w:w="5016" w:type="dxa"/>
            <w:gridSpan w:val="2"/>
            <w:shd w:val="clear" w:color="auto" w:fill="D9D9D9"/>
          </w:tcPr>
          <w:p w14:paraId="36C6A1CF" w14:textId="551EBEF1" w:rsidR="00A0097E" w:rsidRPr="0007493C" w:rsidRDefault="00A0097E" w:rsidP="00A0097E">
            <w:pPr>
              <w:autoSpaceDN w:val="0"/>
              <w:spacing w:before="240" w:after="160" w:line="259" w:lineRule="auto"/>
              <w:textAlignment w:val="baseline"/>
              <w:rPr>
                <w:rFonts w:ascii="Arial" w:eastAsia="Calibri" w:hAnsi="Arial" w:cs="Arial"/>
              </w:rPr>
            </w:pPr>
            <w:r w:rsidRPr="0007493C">
              <w:rPr>
                <w:rFonts w:ascii="Arial" w:eastAsia="Calibri" w:hAnsi="Arial" w:cs="Arial"/>
                <w:b/>
              </w:rPr>
              <w:t>EIA:</w:t>
            </w:r>
            <w:r w:rsidRPr="0007493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N/A</w:t>
            </w:r>
          </w:p>
        </w:tc>
      </w:tr>
    </w:tbl>
    <w:p w14:paraId="3FA822CF" w14:textId="77777777" w:rsidR="00A0097E" w:rsidRDefault="00A0097E" w:rsidP="00A0097E">
      <w:pPr>
        <w:rPr>
          <w:rFonts w:ascii="Arial" w:hAnsi="Arial" w:cs="Arial"/>
        </w:rPr>
      </w:pPr>
    </w:p>
    <w:p w14:paraId="2416ACBD" w14:textId="6CBAE7DE" w:rsidR="00A0097E" w:rsidRDefault="00A0097E">
      <w:pPr>
        <w:rPr>
          <w:rFonts w:ascii="Arial" w:hAnsi="Arial" w:cs="Arial"/>
          <w:b/>
          <w:color w:val="FF0000"/>
          <w:sz w:val="32"/>
          <w:szCs w:val="32"/>
          <w:highlight w:val="yellow"/>
        </w:rPr>
      </w:pPr>
      <w:r>
        <w:rPr>
          <w:rFonts w:ascii="Arial" w:hAnsi="Arial" w:cs="Arial"/>
          <w:b/>
          <w:color w:val="FF0000"/>
          <w:sz w:val="32"/>
          <w:szCs w:val="32"/>
          <w:highlight w:val="yellow"/>
        </w:rPr>
        <w:br w:type="page"/>
      </w:r>
    </w:p>
    <w:p w14:paraId="595E110E" w14:textId="77777777" w:rsidR="00AC48CB" w:rsidRPr="00622158" w:rsidRDefault="00AC48CB">
      <w:pPr>
        <w:rPr>
          <w:rFonts w:ascii="Arial" w:hAnsi="Arial" w:cs="Arial"/>
          <w:b/>
          <w:color w:val="FF0000"/>
          <w:sz w:val="32"/>
          <w:szCs w:val="32"/>
          <w:highlight w:val="yellow"/>
        </w:rPr>
      </w:pPr>
    </w:p>
    <w:p w14:paraId="364056D8" w14:textId="4A7036D8" w:rsidR="00B32386" w:rsidRDefault="003C52D9" w:rsidP="005D724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Bocking</w:t>
      </w:r>
      <w:r w:rsidR="00661409" w:rsidRPr="00622158">
        <w:rPr>
          <w:rFonts w:ascii="Arial" w:hAnsi="Arial" w:cs="Arial"/>
          <w:b/>
          <w:sz w:val="32"/>
          <w:szCs w:val="32"/>
        </w:rPr>
        <w:t xml:space="preserve"> Primary School</w:t>
      </w:r>
      <w:r w:rsidR="002B1E6A" w:rsidRPr="00622158">
        <w:rPr>
          <w:rFonts w:ascii="Arial" w:hAnsi="Arial" w:cs="Arial"/>
          <w:b/>
          <w:sz w:val="32"/>
          <w:szCs w:val="32"/>
        </w:rPr>
        <w:t xml:space="preserve"> </w:t>
      </w:r>
      <w:r w:rsidR="00A65314" w:rsidRPr="00622158">
        <w:rPr>
          <w:rFonts w:ascii="Arial" w:hAnsi="Arial" w:cs="Arial"/>
          <w:b/>
          <w:sz w:val="32"/>
          <w:szCs w:val="32"/>
        </w:rPr>
        <w:t>Sports Fixtures</w:t>
      </w:r>
      <w:r w:rsidR="00761116" w:rsidRPr="00622158">
        <w:rPr>
          <w:rFonts w:ascii="Arial" w:hAnsi="Arial" w:cs="Arial"/>
          <w:b/>
          <w:sz w:val="32"/>
          <w:szCs w:val="32"/>
        </w:rPr>
        <w:t xml:space="preserve"> Policy</w:t>
      </w:r>
    </w:p>
    <w:p w14:paraId="652C01FC" w14:textId="64550D91" w:rsidR="005A59A0" w:rsidRDefault="005A59A0" w:rsidP="0024307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F65888" w14:textId="0940B92B" w:rsidR="005A59A0" w:rsidRDefault="005A59A0" w:rsidP="00A0097E">
      <w:pPr>
        <w:pStyle w:val="Heading1"/>
      </w:pPr>
      <w:bookmarkStart w:id="1" w:name="_Toc119335520"/>
      <w:r>
        <w:t>I.</w:t>
      </w:r>
      <w:r>
        <w:tab/>
        <w:t>Introduction</w:t>
      </w:r>
      <w:bookmarkEnd w:id="1"/>
    </w:p>
    <w:p w14:paraId="7F9EE5D6" w14:textId="4EF6B5F7" w:rsidR="005A59A0" w:rsidRPr="005A59A0" w:rsidRDefault="005A59A0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Physical Education and the sporting elements of this are a key part to life at </w:t>
      </w:r>
      <w:r w:rsidR="003C52D9">
        <w:rPr>
          <w:rFonts w:ascii="Arial" w:hAnsi="Arial" w:cs="Arial"/>
          <w:sz w:val="24"/>
          <w:szCs w:val="24"/>
        </w:rPr>
        <w:t>Bocking</w:t>
      </w:r>
      <w:r w:rsidRPr="005A59A0">
        <w:rPr>
          <w:rFonts w:ascii="Arial" w:hAnsi="Arial" w:cs="Arial"/>
          <w:sz w:val="24"/>
          <w:szCs w:val="24"/>
        </w:rPr>
        <w:t xml:space="preserve"> Primary</w:t>
      </w:r>
      <w:r>
        <w:rPr>
          <w:rFonts w:ascii="Arial" w:hAnsi="Arial" w:cs="Arial"/>
          <w:sz w:val="24"/>
          <w:szCs w:val="24"/>
        </w:rPr>
        <w:t xml:space="preserve"> </w:t>
      </w:r>
      <w:r w:rsidRPr="005A59A0">
        <w:rPr>
          <w:rFonts w:ascii="Arial" w:hAnsi="Arial" w:cs="Arial"/>
          <w:sz w:val="24"/>
          <w:szCs w:val="24"/>
        </w:rPr>
        <w:t>School.</w:t>
      </w:r>
    </w:p>
    <w:p w14:paraId="0DE44891" w14:textId="77777777" w:rsidR="005A59A0" w:rsidRP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0A60A" w14:textId="77777777" w:rsidR="005A59A0" w:rsidRPr="005A59A0" w:rsidRDefault="005A59A0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The academy understands the importance of this in ensuring healthy bodies and healthy minds and are committed to ensuring our pupils develop positive habits.</w:t>
      </w:r>
    </w:p>
    <w:p w14:paraId="3EAE8C6C" w14:textId="77777777" w:rsidR="005A59A0" w:rsidRP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DED51" w14:textId="77777777" w:rsidR="005A59A0" w:rsidRPr="005A59A0" w:rsidRDefault="005A59A0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The academy are keen to ensure that our pupils are given the best possible access to facilities and events. </w:t>
      </w:r>
    </w:p>
    <w:p w14:paraId="4D960D59" w14:textId="77777777" w:rsidR="005A59A0" w:rsidRP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C63C4" w14:textId="0E281C2D" w:rsidR="005A59A0" w:rsidRDefault="005A59A0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The academy recognises that current good practice is to ensure robust operating procedures are in place as general procedure to prevent unnecessary and repetitive paperwork.  </w:t>
      </w:r>
    </w:p>
    <w:p w14:paraId="33CD9E46" w14:textId="723DB88C" w:rsidR="00EC58E5" w:rsidRDefault="00EC58E5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4DDB9E3" w14:textId="2DD42BCA" w:rsidR="00EC58E5" w:rsidRDefault="00EC58E5" w:rsidP="005A59A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should be ready in conjunction with the Educational Visits Policy</w:t>
      </w:r>
    </w:p>
    <w:p w14:paraId="28576818" w14:textId="3C412282" w:rsid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D59B23" w14:textId="7000C1A2" w:rsidR="005A59A0" w:rsidRDefault="005A59A0" w:rsidP="005A59A0">
      <w:pPr>
        <w:pStyle w:val="Heading1"/>
      </w:pPr>
      <w:bookmarkStart w:id="2" w:name="_Toc119335521"/>
      <w:r>
        <w:t>2.</w:t>
      </w:r>
      <w:r>
        <w:tab/>
        <w:t>Aims</w:t>
      </w:r>
      <w:bookmarkEnd w:id="2"/>
    </w:p>
    <w:p w14:paraId="32150A84" w14:textId="77777777" w:rsidR="005A59A0" w:rsidRP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59A0">
        <w:rPr>
          <w:rFonts w:ascii="Arial" w:hAnsi="Arial" w:cs="Arial"/>
          <w:sz w:val="24"/>
          <w:szCs w:val="24"/>
        </w:rPr>
        <w:t>The aims of this policy are:</w:t>
      </w:r>
    </w:p>
    <w:p w14:paraId="6C4149EF" w14:textId="4A4850B0" w:rsidR="005A59A0" w:rsidRPr="005A59A0" w:rsidRDefault="005A59A0" w:rsidP="00B775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To ensure safe operating of sports activities. </w:t>
      </w:r>
    </w:p>
    <w:p w14:paraId="681147F4" w14:textId="15FC662D" w:rsidR="005A59A0" w:rsidRDefault="005A59A0" w:rsidP="00B775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To ensure that children are given full access and opportunity</w:t>
      </w:r>
    </w:p>
    <w:p w14:paraId="0EE87CC1" w14:textId="5EB4ED55" w:rsidR="005A59A0" w:rsidRDefault="005A59A0" w:rsidP="005A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1C885" w14:textId="1F6DD199" w:rsidR="005A59A0" w:rsidRDefault="005A59A0" w:rsidP="005A59A0">
      <w:pPr>
        <w:pStyle w:val="Heading1"/>
      </w:pPr>
      <w:bookmarkStart w:id="3" w:name="_Toc119335522"/>
      <w:r>
        <w:t>3.</w:t>
      </w:r>
      <w:r>
        <w:tab/>
        <w:t>Scope of Policy</w:t>
      </w:r>
      <w:bookmarkEnd w:id="3"/>
    </w:p>
    <w:p w14:paraId="6EF52189" w14:textId="3042740D" w:rsidR="005A59A0" w:rsidRPr="005A59A0" w:rsidRDefault="005A59A0" w:rsidP="005A59A0">
      <w:pPr>
        <w:ind w:left="720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This policy covers sports fixtures that take place at another school or other location within our </w:t>
      </w:r>
      <w:r w:rsidR="008B616B">
        <w:rPr>
          <w:rFonts w:ascii="Arial" w:hAnsi="Arial" w:cs="Arial"/>
          <w:sz w:val="24"/>
          <w:szCs w:val="24"/>
        </w:rPr>
        <w:t>extended learning a</w:t>
      </w:r>
      <w:r w:rsidRPr="005A59A0">
        <w:rPr>
          <w:rFonts w:ascii="Arial" w:hAnsi="Arial" w:cs="Arial"/>
          <w:sz w:val="24"/>
          <w:szCs w:val="24"/>
        </w:rPr>
        <w:t xml:space="preserve">rea (see section </w:t>
      </w:r>
      <w:r w:rsidR="00F610E5">
        <w:rPr>
          <w:rFonts w:ascii="Arial" w:hAnsi="Arial" w:cs="Arial"/>
          <w:sz w:val="24"/>
          <w:szCs w:val="24"/>
        </w:rPr>
        <w:t>4: Locations</w:t>
      </w:r>
      <w:r w:rsidRPr="005A59A0">
        <w:rPr>
          <w:rFonts w:ascii="Arial" w:hAnsi="Arial" w:cs="Arial"/>
          <w:sz w:val="24"/>
          <w:szCs w:val="24"/>
        </w:rPr>
        <w:t xml:space="preserve"> below), either in or out of school time</w:t>
      </w:r>
      <w:r w:rsidR="00F610E5">
        <w:rPr>
          <w:rFonts w:ascii="Arial" w:hAnsi="Arial" w:cs="Arial"/>
          <w:sz w:val="24"/>
          <w:szCs w:val="24"/>
        </w:rPr>
        <w:t>,</w:t>
      </w:r>
      <w:r w:rsidRPr="005A59A0">
        <w:rPr>
          <w:rFonts w:ascii="Arial" w:hAnsi="Arial" w:cs="Arial"/>
          <w:sz w:val="24"/>
          <w:szCs w:val="24"/>
        </w:rPr>
        <w:t xml:space="preserve"> and follow the Operating Procedure outlined below in section </w:t>
      </w:r>
      <w:r w:rsidR="00F610E5">
        <w:rPr>
          <w:rFonts w:ascii="Arial" w:hAnsi="Arial" w:cs="Arial"/>
          <w:sz w:val="24"/>
          <w:szCs w:val="24"/>
        </w:rPr>
        <w:t>6</w:t>
      </w:r>
      <w:r w:rsidRPr="005A59A0">
        <w:rPr>
          <w:rFonts w:ascii="Arial" w:hAnsi="Arial" w:cs="Arial"/>
          <w:sz w:val="24"/>
          <w:szCs w:val="24"/>
        </w:rPr>
        <w:t xml:space="preserve">. </w:t>
      </w:r>
    </w:p>
    <w:p w14:paraId="25C2A747" w14:textId="77777777" w:rsidR="005A59A0" w:rsidRPr="005A59A0" w:rsidRDefault="005A59A0" w:rsidP="005A59A0">
      <w:pPr>
        <w:ind w:firstLine="720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These fixtures:</w:t>
      </w:r>
    </w:p>
    <w:p w14:paraId="37980FAF" w14:textId="3930AAF1" w:rsidR="005A59A0" w:rsidRPr="005A59A0" w:rsidRDefault="005A59A0" w:rsidP="00B77518">
      <w:pPr>
        <w:pStyle w:val="ListParagraph"/>
        <w:numPr>
          <w:ilvl w:val="0"/>
          <w:numId w:val="4"/>
        </w:numPr>
        <w:ind w:left="1276" w:hanging="556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should be recorded on EVOLVE vi</w:t>
      </w:r>
      <w:r w:rsidR="00F610E5">
        <w:rPr>
          <w:rFonts w:ascii="Arial" w:hAnsi="Arial" w:cs="Arial"/>
          <w:sz w:val="24"/>
          <w:szCs w:val="24"/>
        </w:rPr>
        <w:t>a the ‘Local Area Visit’ module</w:t>
      </w:r>
    </w:p>
    <w:p w14:paraId="5F9E6B96" w14:textId="50459CEF" w:rsidR="005A59A0" w:rsidRPr="005A59A0" w:rsidRDefault="005A59A0" w:rsidP="00B77518">
      <w:pPr>
        <w:pStyle w:val="ListParagraph"/>
        <w:numPr>
          <w:ilvl w:val="0"/>
          <w:numId w:val="4"/>
        </w:numPr>
        <w:ind w:left="1276" w:hanging="556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 xml:space="preserve">require informed parental consent. This may be part of the school blanket consent </w:t>
      </w:r>
    </w:p>
    <w:p w14:paraId="5B92507A" w14:textId="0027CDCC" w:rsidR="005A59A0" w:rsidRPr="005A59A0" w:rsidRDefault="005A59A0" w:rsidP="00B77518">
      <w:pPr>
        <w:pStyle w:val="ListParagraph"/>
        <w:numPr>
          <w:ilvl w:val="0"/>
          <w:numId w:val="4"/>
        </w:numPr>
        <w:ind w:left="1276" w:hanging="556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do not normally need additional risk assessments/notes (other than following the Operating Procedures below).</w:t>
      </w:r>
    </w:p>
    <w:p w14:paraId="530E9FBD" w14:textId="1B1A9F2B" w:rsidR="005A59A0" w:rsidRDefault="005A59A0" w:rsidP="00B77518">
      <w:pPr>
        <w:pStyle w:val="ListParagraph"/>
        <w:numPr>
          <w:ilvl w:val="0"/>
          <w:numId w:val="4"/>
        </w:numPr>
        <w:ind w:left="1276" w:hanging="556"/>
        <w:rPr>
          <w:rFonts w:ascii="Arial" w:hAnsi="Arial" w:cs="Arial"/>
          <w:sz w:val="24"/>
          <w:szCs w:val="24"/>
        </w:rPr>
      </w:pPr>
      <w:r w:rsidRPr="005A59A0">
        <w:rPr>
          <w:rFonts w:ascii="Arial" w:hAnsi="Arial" w:cs="Arial"/>
          <w:sz w:val="24"/>
          <w:szCs w:val="24"/>
        </w:rPr>
        <w:t>are organised and run by a qualified teacher/competent employee.</w:t>
      </w:r>
    </w:p>
    <w:p w14:paraId="470A6EF2" w14:textId="1011416F" w:rsidR="00F610E5" w:rsidRDefault="00F610E5" w:rsidP="00F610E5">
      <w:pPr>
        <w:pStyle w:val="Heading1"/>
      </w:pPr>
      <w:bookmarkStart w:id="4" w:name="_Toc119335523"/>
      <w:r>
        <w:t>4.</w:t>
      </w:r>
      <w:r>
        <w:tab/>
        <w:t>Locations</w:t>
      </w:r>
      <w:bookmarkEnd w:id="4"/>
    </w:p>
    <w:p w14:paraId="6108E7D3" w14:textId="335441D8" w:rsidR="00F610E5" w:rsidRDefault="00F610E5" w:rsidP="00F610E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Sports fixtures primarily take place at </w:t>
      </w:r>
      <w:r>
        <w:rPr>
          <w:rFonts w:ascii="Arial" w:hAnsi="Arial" w:cs="Arial"/>
          <w:sz w:val="24"/>
          <w:szCs w:val="24"/>
        </w:rPr>
        <w:t xml:space="preserve">the </w:t>
      </w:r>
      <w:r w:rsidRPr="00F610E5">
        <w:rPr>
          <w:rFonts w:ascii="Arial" w:hAnsi="Arial" w:cs="Arial"/>
          <w:sz w:val="24"/>
          <w:szCs w:val="24"/>
        </w:rPr>
        <w:t xml:space="preserve">schools and locations listed below. These include, but are not limited to, the following frequently visited venues: </w:t>
      </w:r>
    </w:p>
    <w:p w14:paraId="426EB90F" w14:textId="77777777" w:rsidR="000B4D17" w:rsidRPr="00F610E5" w:rsidRDefault="000B4D17" w:rsidP="00F610E5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099CFAA" w14:textId="77777777" w:rsidR="003C52D9" w:rsidRPr="00BF391B" w:rsidRDefault="003C52D9" w:rsidP="003C52D9">
      <w:pPr>
        <w:numPr>
          <w:ilvl w:val="0"/>
          <w:numId w:val="14"/>
        </w:numPr>
        <w:tabs>
          <w:tab w:val="left" w:pos="284"/>
        </w:tabs>
        <w:spacing w:afterLines="60" w:after="144" w:line="240" w:lineRule="auto"/>
        <w:ind w:right="-472"/>
        <w:rPr>
          <w:rFonts w:ascii="Arial" w:hAnsi="Arial" w:cs="Arial"/>
        </w:rPr>
      </w:pPr>
      <w:r w:rsidRPr="00BF391B">
        <w:rPr>
          <w:rFonts w:ascii="Arial" w:hAnsi="Arial" w:cs="Arial"/>
        </w:rPr>
        <w:t xml:space="preserve">Bocking Sports Ground - sporting fixtures </w:t>
      </w:r>
    </w:p>
    <w:p w14:paraId="2C95A952" w14:textId="77777777" w:rsidR="003C52D9" w:rsidRDefault="003C52D9" w:rsidP="003C52D9">
      <w:pPr>
        <w:numPr>
          <w:ilvl w:val="0"/>
          <w:numId w:val="14"/>
        </w:numPr>
        <w:tabs>
          <w:tab w:val="left" w:pos="284"/>
        </w:tabs>
        <w:spacing w:afterLines="60" w:after="144" w:line="240" w:lineRule="auto"/>
        <w:ind w:right="-472"/>
        <w:rPr>
          <w:rFonts w:ascii="Arial" w:hAnsi="Arial" w:cs="Arial"/>
        </w:rPr>
      </w:pPr>
      <w:r w:rsidRPr="00BF391B">
        <w:rPr>
          <w:rFonts w:ascii="Arial" w:hAnsi="Arial" w:cs="Arial"/>
        </w:rPr>
        <w:t>Local schools</w:t>
      </w:r>
    </w:p>
    <w:p w14:paraId="77C059F0" w14:textId="1323BC2B" w:rsidR="003C52D9" w:rsidRPr="00BF391B" w:rsidRDefault="003C52D9" w:rsidP="003C52D9">
      <w:pPr>
        <w:numPr>
          <w:ilvl w:val="0"/>
          <w:numId w:val="14"/>
        </w:numPr>
        <w:tabs>
          <w:tab w:val="left" w:pos="284"/>
        </w:tabs>
        <w:spacing w:afterLines="60" w:after="144" w:line="240" w:lineRule="auto"/>
        <w:ind w:right="-472"/>
        <w:rPr>
          <w:rFonts w:ascii="Arial" w:hAnsi="Arial" w:cs="Arial"/>
        </w:rPr>
      </w:pPr>
      <w:r>
        <w:rPr>
          <w:rFonts w:ascii="Arial" w:hAnsi="Arial" w:cs="Arial"/>
        </w:rPr>
        <w:t>Local fields</w:t>
      </w:r>
      <w:r w:rsidRPr="00BF391B">
        <w:rPr>
          <w:rFonts w:ascii="Arial" w:hAnsi="Arial" w:cs="Arial"/>
        </w:rPr>
        <w:t xml:space="preserve"> </w:t>
      </w:r>
    </w:p>
    <w:p w14:paraId="75FF913E" w14:textId="4BA11857" w:rsidR="00F610E5" w:rsidRDefault="00F610E5" w:rsidP="00F610E5">
      <w:pPr>
        <w:spacing w:after="0"/>
        <w:rPr>
          <w:rFonts w:ascii="Arial" w:hAnsi="Arial" w:cs="Arial"/>
          <w:sz w:val="24"/>
          <w:szCs w:val="24"/>
        </w:rPr>
      </w:pPr>
    </w:p>
    <w:p w14:paraId="7E2FAEEC" w14:textId="7F039915" w:rsidR="00F610E5" w:rsidRDefault="00F610E5" w:rsidP="00F610E5">
      <w:pPr>
        <w:pStyle w:val="Heading1"/>
      </w:pPr>
      <w:bookmarkStart w:id="5" w:name="_Toc119335524"/>
      <w:r>
        <w:t>5.</w:t>
      </w:r>
      <w:r>
        <w:tab/>
        <w:t>Sports</w:t>
      </w:r>
      <w:bookmarkEnd w:id="5"/>
    </w:p>
    <w:p w14:paraId="5037CA30" w14:textId="77777777" w:rsidR="00F610E5" w:rsidRPr="00F610E5" w:rsidRDefault="00F610E5" w:rsidP="00F610E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This policy includes any sport which is non adventurous and forms part of the normal curriculum. It may include but is not restricted to: </w:t>
      </w:r>
    </w:p>
    <w:p w14:paraId="0754693C" w14:textId="218A6A7F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Swimming </w:t>
      </w:r>
    </w:p>
    <w:p w14:paraId="4C55D573" w14:textId="68435E17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Gymnastics </w:t>
      </w:r>
    </w:p>
    <w:p w14:paraId="13EA6E87" w14:textId="772E324C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lastRenderedPageBreak/>
        <w:t xml:space="preserve">Athletics </w:t>
      </w:r>
    </w:p>
    <w:p w14:paraId="239EEB0A" w14:textId="588A6E01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>Dance</w:t>
      </w:r>
    </w:p>
    <w:p w14:paraId="22ABA8BD" w14:textId="10C81326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Invasion games e.g. Football, Tag Rugby, Netball etc </w:t>
      </w:r>
    </w:p>
    <w:p w14:paraId="2E7526CA" w14:textId="3640C49C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Striking and fielding games e.g. Rounders, Cricket etc. </w:t>
      </w:r>
    </w:p>
    <w:p w14:paraId="6531E745" w14:textId="7BDFF789" w:rsidR="00F610E5" w:rsidRPr="00F610E5" w:rsidRDefault="00F610E5" w:rsidP="00B77518">
      <w:pPr>
        <w:pStyle w:val="ListParagraph"/>
        <w:numPr>
          <w:ilvl w:val="0"/>
          <w:numId w:val="6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>Net and wall games e.g. Badminton, Tennis etc</w:t>
      </w:r>
    </w:p>
    <w:p w14:paraId="3890DB33" w14:textId="77777777" w:rsidR="005D724F" w:rsidRDefault="005D724F" w:rsidP="00F610E5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F984C0A" w14:textId="1F9BD6EC" w:rsidR="00F610E5" w:rsidRPr="00F610E5" w:rsidRDefault="00F610E5" w:rsidP="00F610E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This policy does not include sporting events which fall under our main Educational Visits Policy, such as: </w:t>
      </w:r>
    </w:p>
    <w:p w14:paraId="40AA0CA0" w14:textId="5025169E" w:rsidR="00F610E5" w:rsidRPr="00F610E5" w:rsidRDefault="00F610E5" w:rsidP="00B77518">
      <w:pPr>
        <w:pStyle w:val="ListParagraph"/>
        <w:numPr>
          <w:ilvl w:val="0"/>
          <w:numId w:val="7"/>
        </w:numPr>
        <w:spacing w:after="0"/>
        <w:ind w:left="1276" w:hanging="578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>Sports Tours – if overnight</w:t>
      </w:r>
    </w:p>
    <w:p w14:paraId="56B32CAB" w14:textId="02328711" w:rsidR="00F610E5" w:rsidRPr="00F610E5" w:rsidRDefault="00F610E5" w:rsidP="00B77518">
      <w:pPr>
        <w:pStyle w:val="ListParagraph"/>
        <w:numPr>
          <w:ilvl w:val="0"/>
          <w:numId w:val="7"/>
        </w:numPr>
        <w:spacing w:after="0"/>
        <w:ind w:left="1276" w:hanging="578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 xml:space="preserve">Tournaments – if overnight </w:t>
      </w:r>
    </w:p>
    <w:p w14:paraId="0A5B2F1A" w14:textId="3E0DCAB7" w:rsidR="00F610E5" w:rsidRDefault="00F610E5" w:rsidP="00B77518">
      <w:pPr>
        <w:pStyle w:val="ListParagraph"/>
        <w:numPr>
          <w:ilvl w:val="0"/>
          <w:numId w:val="7"/>
        </w:numPr>
        <w:spacing w:after="0"/>
        <w:ind w:left="1276" w:hanging="578"/>
        <w:rPr>
          <w:rFonts w:ascii="Arial" w:hAnsi="Arial" w:cs="Arial"/>
          <w:sz w:val="24"/>
          <w:szCs w:val="24"/>
        </w:rPr>
      </w:pPr>
      <w:r w:rsidRPr="00F610E5">
        <w:rPr>
          <w:rFonts w:ascii="Arial" w:hAnsi="Arial" w:cs="Arial"/>
          <w:sz w:val="24"/>
          <w:szCs w:val="24"/>
        </w:rPr>
        <w:t>Adventuro</w:t>
      </w:r>
      <w:r>
        <w:rPr>
          <w:rFonts w:ascii="Arial" w:hAnsi="Arial" w:cs="Arial"/>
          <w:sz w:val="24"/>
          <w:szCs w:val="24"/>
        </w:rPr>
        <w:t>us activities such as canoeing / k</w:t>
      </w:r>
      <w:r w:rsidRPr="00F610E5">
        <w:rPr>
          <w:rFonts w:ascii="Arial" w:hAnsi="Arial" w:cs="Arial"/>
          <w:sz w:val="24"/>
          <w:szCs w:val="24"/>
        </w:rPr>
        <w:t xml:space="preserve">ayaking, </w:t>
      </w:r>
      <w:r>
        <w:rPr>
          <w:rFonts w:ascii="Arial" w:hAnsi="Arial" w:cs="Arial"/>
          <w:sz w:val="24"/>
          <w:szCs w:val="24"/>
        </w:rPr>
        <w:t>s</w:t>
      </w:r>
      <w:r w:rsidRPr="00F610E5">
        <w:rPr>
          <w:rFonts w:ascii="Arial" w:hAnsi="Arial" w:cs="Arial"/>
          <w:sz w:val="24"/>
          <w:szCs w:val="24"/>
        </w:rPr>
        <w:t xml:space="preserve">ailing, </w:t>
      </w:r>
      <w:r>
        <w:rPr>
          <w:rFonts w:ascii="Arial" w:hAnsi="Arial" w:cs="Arial"/>
          <w:sz w:val="24"/>
          <w:szCs w:val="24"/>
        </w:rPr>
        <w:t>c</w:t>
      </w:r>
      <w:r w:rsidRPr="00F610E5">
        <w:rPr>
          <w:rFonts w:ascii="Arial" w:hAnsi="Arial" w:cs="Arial"/>
          <w:sz w:val="24"/>
          <w:szCs w:val="24"/>
        </w:rPr>
        <w:t xml:space="preserve">limbing, </w:t>
      </w:r>
      <w:r>
        <w:rPr>
          <w:rFonts w:ascii="Arial" w:hAnsi="Arial" w:cs="Arial"/>
          <w:sz w:val="24"/>
          <w:szCs w:val="24"/>
        </w:rPr>
        <w:t>a</w:t>
      </w:r>
      <w:r w:rsidRPr="00F610E5">
        <w:rPr>
          <w:rFonts w:ascii="Arial" w:hAnsi="Arial" w:cs="Arial"/>
          <w:sz w:val="24"/>
          <w:szCs w:val="24"/>
        </w:rPr>
        <w:t xml:space="preserve">bseiling, </w:t>
      </w:r>
      <w:r>
        <w:rPr>
          <w:rFonts w:ascii="Arial" w:hAnsi="Arial" w:cs="Arial"/>
          <w:sz w:val="24"/>
          <w:szCs w:val="24"/>
        </w:rPr>
        <w:t>h</w:t>
      </w:r>
      <w:r w:rsidRPr="00F610E5">
        <w:rPr>
          <w:rFonts w:ascii="Arial" w:hAnsi="Arial" w:cs="Arial"/>
          <w:sz w:val="24"/>
          <w:szCs w:val="24"/>
        </w:rPr>
        <w:t>igh ropes,</w:t>
      </w:r>
      <w:r w:rsidR="0090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F610E5">
        <w:rPr>
          <w:rFonts w:ascii="Arial" w:hAnsi="Arial" w:cs="Arial"/>
          <w:sz w:val="24"/>
          <w:szCs w:val="24"/>
        </w:rPr>
        <w:t>ip lining for example</w:t>
      </w:r>
    </w:p>
    <w:p w14:paraId="2D58D7C4" w14:textId="6026099F" w:rsidR="00F610E5" w:rsidRDefault="00F610E5" w:rsidP="00F610E5">
      <w:pPr>
        <w:spacing w:after="0"/>
        <w:rPr>
          <w:rFonts w:ascii="Arial" w:hAnsi="Arial" w:cs="Arial"/>
          <w:sz w:val="24"/>
          <w:szCs w:val="24"/>
        </w:rPr>
      </w:pPr>
    </w:p>
    <w:p w14:paraId="2E4BFCB8" w14:textId="703299C1" w:rsidR="00F610E5" w:rsidRDefault="00F610E5" w:rsidP="00F610E5">
      <w:pPr>
        <w:pStyle w:val="Heading1"/>
      </w:pPr>
      <w:bookmarkStart w:id="6" w:name="_Toc119335525"/>
      <w:r>
        <w:t>6.</w:t>
      </w:r>
      <w:r>
        <w:tab/>
        <w:t>Operating Procedure for Sports Fixtures</w:t>
      </w:r>
      <w:bookmarkEnd w:id="6"/>
    </w:p>
    <w:p w14:paraId="6A4572B2" w14:textId="2FC4A5BD" w:rsidR="00227EEA" w:rsidRPr="00227EEA" w:rsidRDefault="00227EEA" w:rsidP="00227EEA">
      <w:pPr>
        <w:spacing w:after="0"/>
        <w:rPr>
          <w:rFonts w:ascii="Arial" w:hAnsi="Arial" w:cs="Arial"/>
          <w:sz w:val="24"/>
          <w:szCs w:val="24"/>
        </w:rPr>
      </w:pPr>
      <w:r>
        <w:tab/>
      </w:r>
      <w:r w:rsidRPr="00227EEA">
        <w:rPr>
          <w:rFonts w:ascii="Arial" w:hAnsi="Arial" w:cs="Arial"/>
          <w:sz w:val="24"/>
          <w:szCs w:val="24"/>
        </w:rPr>
        <w:t>The following are potentially significant issues</w:t>
      </w:r>
      <w:r w:rsidR="00657B8C">
        <w:rPr>
          <w:rFonts w:ascii="Arial" w:hAnsi="Arial" w:cs="Arial"/>
          <w:sz w:val="24"/>
          <w:szCs w:val="24"/>
        </w:rPr>
        <w:t xml:space="preserve"> </w:t>
      </w:r>
      <w:r w:rsidRPr="00227EEA">
        <w:rPr>
          <w:rFonts w:ascii="Arial" w:hAnsi="Arial" w:cs="Arial"/>
          <w:sz w:val="24"/>
          <w:szCs w:val="24"/>
        </w:rPr>
        <w:t>/</w:t>
      </w:r>
      <w:r w:rsidR="00657B8C">
        <w:rPr>
          <w:rFonts w:ascii="Arial" w:hAnsi="Arial" w:cs="Arial"/>
          <w:sz w:val="24"/>
          <w:szCs w:val="24"/>
        </w:rPr>
        <w:t xml:space="preserve"> </w:t>
      </w:r>
      <w:r w:rsidRPr="00227EEA">
        <w:rPr>
          <w:rFonts w:ascii="Arial" w:hAnsi="Arial" w:cs="Arial"/>
          <w:sz w:val="24"/>
          <w:szCs w:val="24"/>
        </w:rPr>
        <w:t>hazards within our Local Learning Area:</w:t>
      </w:r>
    </w:p>
    <w:p w14:paraId="054E19A5" w14:textId="7013C4FA" w:rsidR="00227EEA" w:rsidRPr="00227EEA" w:rsidRDefault="00227EEA" w:rsidP="00B77518">
      <w:pPr>
        <w:pStyle w:val="ListParagraph"/>
        <w:numPr>
          <w:ilvl w:val="0"/>
          <w:numId w:val="8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Road traffic.</w:t>
      </w:r>
    </w:p>
    <w:p w14:paraId="203A6F8A" w14:textId="3CB2033A" w:rsidR="00227EEA" w:rsidRPr="00227EEA" w:rsidRDefault="00227EEA" w:rsidP="00B77518">
      <w:pPr>
        <w:pStyle w:val="ListParagraph"/>
        <w:numPr>
          <w:ilvl w:val="0"/>
          <w:numId w:val="8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Other people</w:t>
      </w:r>
    </w:p>
    <w:p w14:paraId="7CD5B521" w14:textId="225FBA82" w:rsidR="00227EEA" w:rsidRPr="000617A7" w:rsidRDefault="00227EEA" w:rsidP="000617A7">
      <w:pPr>
        <w:pStyle w:val="ListParagraph"/>
        <w:numPr>
          <w:ilvl w:val="0"/>
          <w:numId w:val="11"/>
        </w:numPr>
        <w:spacing w:after="0"/>
        <w:ind w:left="1701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social distancing</w:t>
      </w:r>
    </w:p>
    <w:p w14:paraId="2D92B571" w14:textId="160282A3" w:rsidR="00227EEA" w:rsidRPr="000617A7" w:rsidRDefault="00227EEA" w:rsidP="000617A7">
      <w:pPr>
        <w:pStyle w:val="ListParagraph"/>
        <w:numPr>
          <w:ilvl w:val="0"/>
          <w:numId w:val="11"/>
        </w:numPr>
        <w:spacing w:after="0"/>
        <w:ind w:left="1701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members of the public</w:t>
      </w:r>
    </w:p>
    <w:p w14:paraId="70476CAA" w14:textId="44B89642" w:rsidR="00227EEA" w:rsidRPr="000617A7" w:rsidRDefault="00227EEA" w:rsidP="000617A7">
      <w:pPr>
        <w:pStyle w:val="ListParagraph"/>
        <w:numPr>
          <w:ilvl w:val="0"/>
          <w:numId w:val="11"/>
        </w:numPr>
        <w:spacing w:after="0"/>
        <w:ind w:left="1701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animals</w:t>
      </w:r>
    </w:p>
    <w:p w14:paraId="7F20B3EF" w14:textId="6307C206" w:rsidR="00227EEA" w:rsidRP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Losing a pupil.</w:t>
      </w:r>
    </w:p>
    <w:p w14:paraId="24A3D388" w14:textId="5BDD425E" w:rsidR="00227EEA" w:rsidRP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Uneven surfaces and slips, trips, and falls.</w:t>
      </w:r>
    </w:p>
    <w:p w14:paraId="3BF6DE0D" w14:textId="7761C54F" w:rsidR="00227EEA" w:rsidRP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Weather conditions.</w:t>
      </w:r>
    </w:p>
    <w:p w14:paraId="08B163CE" w14:textId="47D3D7BE" w:rsidR="00227EEA" w:rsidRP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Issues </w:t>
      </w:r>
      <w:proofErr w:type="spellStart"/>
      <w:r w:rsidRPr="00227EEA">
        <w:rPr>
          <w:rFonts w:ascii="Arial" w:hAnsi="Arial" w:cs="Arial"/>
          <w:sz w:val="24"/>
          <w:szCs w:val="24"/>
        </w:rPr>
        <w:t>retated</w:t>
      </w:r>
      <w:proofErr w:type="spellEnd"/>
      <w:r w:rsidRPr="00227EEA">
        <w:rPr>
          <w:rFonts w:ascii="Arial" w:hAnsi="Arial" w:cs="Arial"/>
          <w:sz w:val="24"/>
          <w:szCs w:val="24"/>
        </w:rPr>
        <w:t xml:space="preserve"> to the actual sporting activities being practiced (i.e. falls, tackles)</w:t>
      </w:r>
    </w:p>
    <w:p w14:paraId="184E8977" w14:textId="1D48A834" w:rsidR="00227EEA" w:rsidRP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Travel by </w:t>
      </w:r>
      <w:r w:rsidR="00A0097E">
        <w:rPr>
          <w:rFonts w:ascii="Arial" w:hAnsi="Arial" w:cs="Arial"/>
          <w:sz w:val="24"/>
          <w:szCs w:val="24"/>
        </w:rPr>
        <w:t>car, minibus or coach</w:t>
      </w:r>
    </w:p>
    <w:p w14:paraId="17FC537A" w14:textId="125753B6" w:rsidR="00227EEA" w:rsidRDefault="00227EEA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Travel arranged by parents (which is managed in-line with school policy)</w:t>
      </w:r>
    </w:p>
    <w:p w14:paraId="3B33253D" w14:textId="683642E3" w:rsidR="00657B8C" w:rsidRDefault="00657B8C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Inadequate emergency arrangements</w:t>
      </w:r>
    </w:p>
    <w:p w14:paraId="0133C0EF" w14:textId="1F4A75B2" w:rsidR="00657B8C" w:rsidRDefault="00657B8C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Inadequate planning / organisation</w:t>
      </w:r>
    </w:p>
    <w:p w14:paraId="0691F3CD" w14:textId="182BE516" w:rsidR="00657B8C" w:rsidRPr="00227EEA" w:rsidRDefault="00657B8C" w:rsidP="00B77518">
      <w:pPr>
        <w:pStyle w:val="ListParagraph"/>
        <w:numPr>
          <w:ilvl w:val="0"/>
          <w:numId w:val="9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Illness / medical conditions</w:t>
      </w:r>
    </w:p>
    <w:p w14:paraId="461B4078" w14:textId="77777777" w:rsidR="00227EEA" w:rsidRDefault="00227EEA" w:rsidP="00227EEA">
      <w:pPr>
        <w:spacing w:after="0"/>
      </w:pPr>
    </w:p>
    <w:p w14:paraId="1E850A92" w14:textId="77777777" w:rsidR="00227EEA" w:rsidRPr="00227EEA" w:rsidRDefault="00227EEA" w:rsidP="00227EEA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These are managed by a combination of the following:</w:t>
      </w:r>
    </w:p>
    <w:p w14:paraId="401459E1" w14:textId="67326C08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</w:t>
      </w:r>
      <w:r w:rsidRPr="00227EEA">
        <w:rPr>
          <w:rFonts w:ascii="Arial" w:hAnsi="Arial" w:cs="Arial"/>
          <w:sz w:val="24"/>
          <w:szCs w:val="24"/>
        </w:rPr>
        <w:t>ead, or assistant head in their absence</w:t>
      </w:r>
      <w:r w:rsidR="00E301BA">
        <w:rPr>
          <w:rFonts w:ascii="Arial" w:hAnsi="Arial" w:cs="Arial"/>
          <w:sz w:val="24"/>
          <w:szCs w:val="24"/>
        </w:rPr>
        <w:t>,</w:t>
      </w:r>
      <w:r w:rsidRPr="00227EEA">
        <w:rPr>
          <w:rFonts w:ascii="Arial" w:hAnsi="Arial" w:cs="Arial"/>
          <w:sz w:val="24"/>
          <w:szCs w:val="24"/>
        </w:rPr>
        <w:t xml:space="preserve"> must give verbal approval before a group leaves. The head may delegate this to a competent member of staff, who is confident in </w:t>
      </w:r>
      <w:r w:rsidR="00E301BA">
        <w:rPr>
          <w:rFonts w:ascii="Arial" w:hAnsi="Arial" w:cs="Arial"/>
          <w:sz w:val="24"/>
          <w:szCs w:val="24"/>
        </w:rPr>
        <w:t>the schools operating procedure.</w:t>
      </w:r>
    </w:p>
    <w:p w14:paraId="67C8F15D" w14:textId="4A95892F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Only staff judged competent to supervise groups in this environment are approved. A current list of approved staff is maintained by the EVC and office.</w:t>
      </w:r>
    </w:p>
    <w:p w14:paraId="18D46B56" w14:textId="34664176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The concept and </w:t>
      </w:r>
      <w:r>
        <w:rPr>
          <w:rFonts w:ascii="Arial" w:hAnsi="Arial" w:cs="Arial"/>
          <w:sz w:val="24"/>
          <w:szCs w:val="24"/>
        </w:rPr>
        <w:t>o</w:t>
      </w:r>
      <w:r w:rsidRPr="00227EEA">
        <w:rPr>
          <w:rFonts w:ascii="Arial" w:hAnsi="Arial" w:cs="Arial"/>
          <w:sz w:val="24"/>
          <w:szCs w:val="24"/>
        </w:rPr>
        <w:t xml:space="preserve">perating </w:t>
      </w:r>
      <w:r>
        <w:rPr>
          <w:rFonts w:ascii="Arial" w:hAnsi="Arial" w:cs="Arial"/>
          <w:sz w:val="24"/>
          <w:szCs w:val="24"/>
        </w:rPr>
        <w:t>p</w:t>
      </w:r>
      <w:r w:rsidRPr="00227EEA">
        <w:rPr>
          <w:rFonts w:ascii="Arial" w:hAnsi="Arial" w:cs="Arial"/>
          <w:sz w:val="24"/>
          <w:szCs w:val="24"/>
        </w:rPr>
        <w:t xml:space="preserve">rocedure for ‘Sports Fixtures’ is explained to all new parents when their child joins the </w:t>
      </w:r>
      <w:r>
        <w:rPr>
          <w:rFonts w:ascii="Arial" w:hAnsi="Arial" w:cs="Arial"/>
          <w:sz w:val="24"/>
          <w:szCs w:val="24"/>
        </w:rPr>
        <w:t>academy</w:t>
      </w:r>
      <w:r w:rsidRPr="00227EEA">
        <w:rPr>
          <w:rFonts w:ascii="Arial" w:hAnsi="Arial" w:cs="Arial"/>
          <w:sz w:val="24"/>
          <w:szCs w:val="24"/>
        </w:rPr>
        <w:t xml:space="preserve"> and consent is obtained.</w:t>
      </w:r>
    </w:p>
    <w:p w14:paraId="282679B1" w14:textId="7A9B20FD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There will normally be a minimum of two adults (at least one employee)</w:t>
      </w:r>
      <w:r w:rsidR="00900854">
        <w:rPr>
          <w:rFonts w:ascii="Arial" w:hAnsi="Arial" w:cs="Arial"/>
          <w:sz w:val="24"/>
          <w:szCs w:val="24"/>
        </w:rPr>
        <w:t xml:space="preserve"> </w:t>
      </w:r>
      <w:r w:rsidR="00CE5C05">
        <w:rPr>
          <w:rFonts w:ascii="Arial" w:hAnsi="Arial" w:cs="Arial"/>
          <w:sz w:val="24"/>
          <w:szCs w:val="24"/>
        </w:rPr>
        <w:t xml:space="preserve">however this may be relaxed. </w:t>
      </w:r>
      <w:r w:rsidR="00E85696">
        <w:rPr>
          <w:rFonts w:ascii="Arial" w:hAnsi="Arial" w:cs="Arial"/>
          <w:sz w:val="24"/>
          <w:szCs w:val="24"/>
        </w:rPr>
        <w:t>The number of adults for each event will be decided by</w:t>
      </w:r>
      <w:r w:rsidR="00900854">
        <w:rPr>
          <w:rFonts w:ascii="Arial" w:hAnsi="Arial" w:cs="Arial"/>
          <w:sz w:val="24"/>
          <w:szCs w:val="24"/>
        </w:rPr>
        <w:t xml:space="preserve"> </w:t>
      </w:r>
      <w:r w:rsidR="00E85696">
        <w:rPr>
          <w:rFonts w:ascii="Arial" w:hAnsi="Arial" w:cs="Arial"/>
          <w:sz w:val="24"/>
          <w:szCs w:val="24"/>
        </w:rPr>
        <w:t xml:space="preserve">the </w:t>
      </w:r>
      <w:r w:rsidR="00900854">
        <w:rPr>
          <w:rFonts w:ascii="Arial" w:hAnsi="Arial" w:cs="Arial"/>
          <w:sz w:val="24"/>
          <w:szCs w:val="24"/>
        </w:rPr>
        <w:t>location</w:t>
      </w:r>
      <w:r w:rsidR="00E85696">
        <w:rPr>
          <w:rFonts w:ascii="Arial" w:hAnsi="Arial" w:cs="Arial"/>
          <w:sz w:val="24"/>
          <w:szCs w:val="24"/>
        </w:rPr>
        <w:t>, the nature of the activity, the number of pupils</w:t>
      </w:r>
      <w:r w:rsidR="00900854">
        <w:rPr>
          <w:rFonts w:ascii="Arial" w:hAnsi="Arial" w:cs="Arial"/>
          <w:sz w:val="24"/>
          <w:szCs w:val="24"/>
        </w:rPr>
        <w:t xml:space="preserve"> </w:t>
      </w:r>
      <w:r w:rsidR="00E85696">
        <w:rPr>
          <w:rFonts w:ascii="Arial" w:hAnsi="Arial" w:cs="Arial"/>
          <w:sz w:val="24"/>
          <w:szCs w:val="24"/>
        </w:rPr>
        <w:t xml:space="preserve">involved </w:t>
      </w:r>
      <w:r w:rsidR="00900854">
        <w:rPr>
          <w:rFonts w:ascii="Arial" w:hAnsi="Arial" w:cs="Arial"/>
          <w:sz w:val="24"/>
          <w:szCs w:val="24"/>
        </w:rPr>
        <w:t>and the age / maturity of the pupils concerned.</w:t>
      </w:r>
      <w:r w:rsidR="00E85696">
        <w:rPr>
          <w:rFonts w:ascii="Arial" w:hAnsi="Arial" w:cs="Arial"/>
          <w:sz w:val="24"/>
          <w:szCs w:val="24"/>
        </w:rPr>
        <w:t xml:space="preserve"> </w:t>
      </w:r>
      <w:r w:rsidR="00657B8C">
        <w:rPr>
          <w:rFonts w:ascii="Arial" w:hAnsi="Arial" w:cs="Arial"/>
          <w:sz w:val="24"/>
          <w:szCs w:val="24"/>
        </w:rPr>
        <w:t>It will also reflect any special needs within the group.</w:t>
      </w:r>
    </w:p>
    <w:p w14:paraId="71DF57D2" w14:textId="47E46393" w:rsidR="00657B8C" w:rsidRPr="00657B8C" w:rsidRDefault="00657B8C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657B8C">
        <w:rPr>
          <w:rFonts w:ascii="Arial" w:eastAsia="Times New Roman" w:hAnsi="Arial" w:cs="Arial"/>
          <w:sz w:val="24"/>
          <w:szCs w:val="24"/>
        </w:rPr>
        <w:t>Volunteers will work alongside, and under the direct supervision of the Visit Leader</w:t>
      </w:r>
    </w:p>
    <w:p w14:paraId="1FCCCC54" w14:textId="662173FA" w:rsidR="00657B8C" w:rsidRPr="00300C72" w:rsidRDefault="00657B8C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Where some direct supervisory responsibilities are delegated to another leader (e.g. sports coach or volunteer leader), the visit leader </w:t>
      </w:r>
      <w:r w:rsidR="00300C72">
        <w:rPr>
          <w:rFonts w:ascii="Arial" w:eastAsia="Times New Roman" w:hAnsi="Arial" w:cs="Arial"/>
          <w:sz w:val="24"/>
          <w:szCs w:val="24"/>
        </w:rPr>
        <w:t xml:space="preserve">maintains overall responsibility for </w:t>
      </w:r>
      <w:r w:rsidR="00300C72">
        <w:rPr>
          <w:rFonts w:ascii="Arial" w:eastAsia="Times New Roman" w:hAnsi="Arial" w:cs="Arial"/>
          <w:sz w:val="24"/>
          <w:szCs w:val="24"/>
        </w:rPr>
        <w:lastRenderedPageBreak/>
        <w:t>the group, and will ensure that they can be contacted, and intervene or provide assistance if required.</w:t>
      </w:r>
    </w:p>
    <w:p w14:paraId="2C6B32EF" w14:textId="6AABB971" w:rsidR="00300C72" w:rsidRPr="00657B8C" w:rsidRDefault="00300C72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All accompanying adults will remain accessible and available to assist with supervision throughout the activity / event, including supervision of those not directly involved (e.g. reserves, spectators)</w:t>
      </w:r>
    </w:p>
    <w:p w14:paraId="67173EA9" w14:textId="1814D295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Staff are familiar with the locations and have practiced appropriate group management techniques.</w:t>
      </w:r>
    </w:p>
    <w:p w14:paraId="59970E7E" w14:textId="1313D2F7" w:rsidR="00CE5C05" w:rsidRPr="00CE5C05" w:rsidRDefault="00CE5C05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CE5C05">
        <w:rPr>
          <w:rFonts w:ascii="Arial" w:hAnsi="Arial" w:cs="Arial"/>
          <w:sz w:val="24"/>
          <w:szCs w:val="24"/>
        </w:rPr>
        <w:t>Staff are familiar with the academy’s emergency procedures, including the Lost Child and Missing Child procedures, and the procedure to follow in the event of an injury to a child, particularly if a hospital visit is necessary</w:t>
      </w:r>
    </w:p>
    <w:p w14:paraId="01CBBE8D" w14:textId="074E1562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Staff are fully aware of the procedure to follow in the event of an injury to a </w:t>
      </w:r>
      <w:r w:rsidR="00300C72">
        <w:rPr>
          <w:rFonts w:ascii="Arial" w:hAnsi="Arial" w:cs="Arial"/>
          <w:sz w:val="24"/>
          <w:szCs w:val="24"/>
        </w:rPr>
        <w:t>pupil</w:t>
      </w:r>
      <w:r w:rsidRPr="00227EEA">
        <w:rPr>
          <w:rFonts w:ascii="Arial" w:hAnsi="Arial" w:cs="Arial"/>
          <w:sz w:val="24"/>
          <w:szCs w:val="24"/>
        </w:rPr>
        <w:t>, particularly if a hospital visit is necessary.</w:t>
      </w:r>
    </w:p>
    <w:p w14:paraId="1364087B" w14:textId="3FAC377E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Where appropriate, pupils are fully briefed on keeping their distance from the members of the public</w:t>
      </w:r>
      <w:r>
        <w:rPr>
          <w:rFonts w:ascii="Arial" w:hAnsi="Arial" w:cs="Arial"/>
          <w:sz w:val="24"/>
          <w:szCs w:val="24"/>
        </w:rPr>
        <w:t xml:space="preserve"> and o</w:t>
      </w:r>
      <w:r w:rsidRPr="00227EEA">
        <w:rPr>
          <w:rFonts w:ascii="Arial" w:hAnsi="Arial" w:cs="Arial"/>
          <w:sz w:val="24"/>
          <w:szCs w:val="24"/>
        </w:rPr>
        <w:t xml:space="preserve">n what to do if they become separated from the group. </w:t>
      </w:r>
    </w:p>
    <w:p w14:paraId="7FA60162" w14:textId="674E4B2E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Pupils’ clothing and footwear is checked for appropriateness prior to leaving school.</w:t>
      </w:r>
    </w:p>
    <w:p w14:paraId="1E901114" w14:textId="4BCBBB64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Staff are aware of any relevant pupil medical information and ensure that any required medication is available. </w:t>
      </w:r>
    </w:p>
    <w:p w14:paraId="17EBE524" w14:textId="5FE7634D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>Staff leave a completed ‘register’ with the office which includes names of all attendees.</w:t>
      </w:r>
    </w:p>
    <w:p w14:paraId="4FC24462" w14:textId="1A0A22A8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A mobile is taken with each group and the office/emergency contact has the number. </w:t>
      </w:r>
    </w:p>
    <w:p w14:paraId="6AC6472E" w14:textId="3278F5D3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Appropriate personal protective equipment and a first aid kit are taken when needed (e.g. gloves, facemasks, bag for waste, tissues, etc.) </w:t>
      </w:r>
    </w:p>
    <w:p w14:paraId="53A598E9" w14:textId="215E7FA3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If pupils will be travelling by car, National Guidance 4.5c Transport in private cars and </w:t>
      </w:r>
      <w:r>
        <w:rPr>
          <w:rFonts w:ascii="Arial" w:hAnsi="Arial" w:cs="Arial"/>
          <w:sz w:val="24"/>
          <w:szCs w:val="24"/>
        </w:rPr>
        <w:t>academy</w:t>
      </w:r>
      <w:r w:rsidRPr="00227EEA">
        <w:rPr>
          <w:rFonts w:ascii="Arial" w:hAnsi="Arial" w:cs="Arial"/>
          <w:sz w:val="24"/>
          <w:szCs w:val="24"/>
        </w:rPr>
        <w:t xml:space="preserve"> policy will be adhered to. </w:t>
      </w:r>
    </w:p>
    <w:p w14:paraId="12E7FD63" w14:textId="1C2E228D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If parent arranged transport is being used, responsibilities between </w:t>
      </w:r>
      <w:r>
        <w:rPr>
          <w:rFonts w:ascii="Arial" w:hAnsi="Arial" w:cs="Arial"/>
          <w:sz w:val="24"/>
          <w:szCs w:val="24"/>
        </w:rPr>
        <w:t>academy</w:t>
      </w:r>
      <w:r w:rsidRPr="00227EEA">
        <w:rPr>
          <w:rFonts w:ascii="Arial" w:hAnsi="Arial" w:cs="Arial"/>
          <w:sz w:val="24"/>
          <w:szCs w:val="24"/>
        </w:rPr>
        <w:t>, parents and drivers in relation to how this is organised should be clear and transparent.</w:t>
      </w:r>
    </w:p>
    <w:p w14:paraId="68F0712A" w14:textId="268E3C65" w:rsid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Academy</w:t>
      </w:r>
      <w:r w:rsidRPr="00227EEA">
        <w:rPr>
          <w:rFonts w:ascii="Arial" w:hAnsi="Arial" w:cs="Arial"/>
          <w:sz w:val="24"/>
          <w:szCs w:val="24"/>
        </w:rPr>
        <w:t xml:space="preserve"> staff should know when, where, and who will be collecting pupils, especially where this is not a known parent/guardian. </w:t>
      </w:r>
    </w:p>
    <w:p w14:paraId="39AFABC2" w14:textId="1C8809D6" w:rsidR="000617A7" w:rsidRDefault="000617A7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counts will be undertaken, particularly at arrival /departure points</w:t>
      </w:r>
    </w:p>
    <w:p w14:paraId="29EE19F4" w14:textId="6CDB1F30" w:rsidR="000617A7" w:rsidRDefault="000617A7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points will be agreed for the start and end of matches / events.</w:t>
      </w:r>
    </w:p>
    <w:p w14:paraId="2D4853BF" w14:textId="3E1DDE23" w:rsidR="000617A7" w:rsidRPr="00227EEA" w:rsidRDefault="000617A7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Necessary arrangements for individual pupils will be made, including individual risk assessments and additional staffing measures, if required.</w:t>
      </w:r>
    </w:p>
    <w:p w14:paraId="6B324CEB" w14:textId="67C2F3AC" w:rsidR="00227EEA" w:rsidRPr="00227EEA" w:rsidRDefault="00227EEA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227EE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academy</w:t>
      </w:r>
      <w:r w:rsidRPr="00227EEA">
        <w:rPr>
          <w:rFonts w:ascii="Arial" w:hAnsi="Arial" w:cs="Arial"/>
          <w:sz w:val="24"/>
          <w:szCs w:val="24"/>
        </w:rPr>
        <w:t xml:space="preserve"> will ensure no lone working or 1:1 situations arise with dismissal unless by prior arrangement</w:t>
      </w:r>
    </w:p>
    <w:p w14:paraId="762A1FA9" w14:textId="16308D28" w:rsidR="00300C72" w:rsidRPr="000617A7" w:rsidRDefault="00300C72" w:rsidP="00B77518">
      <w:pPr>
        <w:pStyle w:val="ListParagraph"/>
        <w:numPr>
          <w:ilvl w:val="0"/>
          <w:numId w:val="10"/>
        </w:numPr>
        <w:spacing w:after="0"/>
        <w:ind w:left="1276" w:hanging="556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 xml:space="preserve">The </w:t>
      </w:r>
      <w:r w:rsidR="000617A7" w:rsidRPr="000617A7">
        <w:rPr>
          <w:rFonts w:ascii="Arial" w:hAnsi="Arial" w:cs="Arial"/>
          <w:sz w:val="24"/>
          <w:szCs w:val="24"/>
        </w:rPr>
        <w:t xml:space="preserve">adult responsible </w:t>
      </w:r>
      <w:r w:rsidRPr="000617A7">
        <w:rPr>
          <w:rFonts w:ascii="Arial" w:hAnsi="Arial" w:cs="Arial"/>
          <w:sz w:val="24"/>
          <w:szCs w:val="24"/>
        </w:rPr>
        <w:t>for the group will ensure, as far as possible, that:</w:t>
      </w:r>
    </w:p>
    <w:p w14:paraId="168385D2" w14:textId="7B508291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the playing surface/nets/posts/markers etc. are established in accordance with the relevant sport’s Gove</w:t>
      </w:r>
      <w:r w:rsidR="000617A7">
        <w:rPr>
          <w:rFonts w:ascii="Arial" w:hAnsi="Arial" w:cs="Arial"/>
          <w:sz w:val="24"/>
          <w:szCs w:val="24"/>
        </w:rPr>
        <w:t xml:space="preserve">rning Body and </w:t>
      </w:r>
      <w:proofErr w:type="spellStart"/>
      <w:r w:rsidR="000617A7">
        <w:rPr>
          <w:rFonts w:ascii="Arial" w:hAnsi="Arial" w:cs="Arial"/>
          <w:sz w:val="24"/>
          <w:szCs w:val="24"/>
        </w:rPr>
        <w:t>AfPE</w:t>
      </w:r>
      <w:proofErr w:type="spellEnd"/>
      <w:r w:rsidR="000617A7">
        <w:rPr>
          <w:rFonts w:ascii="Arial" w:hAnsi="Arial" w:cs="Arial"/>
          <w:sz w:val="24"/>
          <w:szCs w:val="24"/>
        </w:rPr>
        <w:t xml:space="preserve"> guidelines</w:t>
      </w:r>
      <w:r w:rsidRPr="000617A7">
        <w:rPr>
          <w:rFonts w:ascii="Arial" w:hAnsi="Arial" w:cs="Arial"/>
          <w:sz w:val="24"/>
          <w:szCs w:val="24"/>
        </w:rPr>
        <w:t>.</w:t>
      </w:r>
    </w:p>
    <w:p w14:paraId="4EB1841B" w14:textId="77777777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all other equipment that is provided is safe and suitable.</w:t>
      </w:r>
    </w:p>
    <w:p w14:paraId="0B25F034" w14:textId="77777777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the referee/umpire is appropriately qualified and experienced.</w:t>
      </w:r>
    </w:p>
    <w:p w14:paraId="497CC00D" w14:textId="2E30C0C3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all obvious hazardous obstacles</w:t>
      </w:r>
      <w:r w:rsidR="000617A7">
        <w:rPr>
          <w:rFonts w:ascii="Arial" w:hAnsi="Arial" w:cs="Arial"/>
          <w:sz w:val="24"/>
          <w:szCs w:val="24"/>
        </w:rPr>
        <w:t xml:space="preserve"> </w:t>
      </w:r>
      <w:r w:rsidRPr="000617A7">
        <w:rPr>
          <w:rFonts w:ascii="Arial" w:hAnsi="Arial" w:cs="Arial"/>
          <w:sz w:val="24"/>
          <w:szCs w:val="24"/>
        </w:rPr>
        <w:t>/</w:t>
      </w:r>
      <w:r w:rsidR="000617A7">
        <w:rPr>
          <w:rFonts w:ascii="Arial" w:hAnsi="Arial" w:cs="Arial"/>
          <w:sz w:val="24"/>
          <w:szCs w:val="24"/>
        </w:rPr>
        <w:t xml:space="preserve"> </w:t>
      </w:r>
      <w:r w:rsidRPr="000617A7">
        <w:rPr>
          <w:rFonts w:ascii="Arial" w:hAnsi="Arial" w:cs="Arial"/>
          <w:sz w:val="24"/>
          <w:szCs w:val="24"/>
        </w:rPr>
        <w:t>objects are either cleared from the playing area or suitably protected.</w:t>
      </w:r>
    </w:p>
    <w:p w14:paraId="51E07F4C" w14:textId="77777777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the ground conditions and playing surface are suitable (e.g. no /rocks/broken glass).</w:t>
      </w:r>
    </w:p>
    <w:p w14:paraId="2C8078E0" w14:textId="77777777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players are clearly briefed regarding expected behaviour/sanctions.</w:t>
      </w:r>
    </w:p>
    <w:p w14:paraId="74E4A745" w14:textId="57AA034A" w:rsidR="00300C72" w:rsidRPr="000617A7" w:rsidRDefault="00300C72" w:rsidP="00300C7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617A7">
        <w:rPr>
          <w:rFonts w:ascii="Arial" w:hAnsi="Arial" w:cs="Arial"/>
          <w:sz w:val="24"/>
          <w:szCs w:val="24"/>
        </w:rPr>
        <w:t>prompt action is taken by the referee or accompanying Leaders (e.g. substitute an offending player) if dangerous/aggressive behaviour is shown by players which puts themselves or others at risk of harm</w:t>
      </w:r>
    </w:p>
    <w:p w14:paraId="6C752976" w14:textId="6BC59A84" w:rsidR="00BE14E1" w:rsidRPr="00FE45FF" w:rsidRDefault="00227EEA" w:rsidP="007B29FF">
      <w:pPr>
        <w:pStyle w:val="ListParagraph"/>
        <w:numPr>
          <w:ilvl w:val="0"/>
          <w:numId w:val="10"/>
        </w:numPr>
        <w:spacing w:after="0"/>
        <w:ind w:left="1276" w:hanging="556"/>
      </w:pPr>
      <w:r w:rsidRPr="00227EEA">
        <w:rPr>
          <w:rFonts w:ascii="Arial" w:hAnsi="Arial" w:cs="Arial"/>
          <w:sz w:val="24"/>
          <w:szCs w:val="24"/>
        </w:rPr>
        <w:lastRenderedPageBreak/>
        <w:t>Staff have parents’ contact numbers available</w:t>
      </w:r>
    </w:p>
    <w:p w14:paraId="16C5B849" w14:textId="5A3C67EB" w:rsidR="00FE45FF" w:rsidRDefault="00FE45FF" w:rsidP="00FE45FF">
      <w:pPr>
        <w:spacing w:after="0"/>
      </w:pPr>
    </w:p>
    <w:p w14:paraId="5A6B807B" w14:textId="70C3B3D7" w:rsidR="00FE45FF" w:rsidRDefault="00FE45FF" w:rsidP="00FE45FF">
      <w:pPr>
        <w:pStyle w:val="Heading1"/>
      </w:pPr>
      <w:r>
        <w:t>7.</w:t>
      </w:r>
      <w:r>
        <w:tab/>
        <w:t>Linked Policy</w:t>
      </w:r>
    </w:p>
    <w:p w14:paraId="086C9259" w14:textId="77777777" w:rsidR="00FE45FF" w:rsidRPr="00FE45FF" w:rsidRDefault="00FE45FF" w:rsidP="00FE45F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45FF">
        <w:rPr>
          <w:rFonts w:ascii="Arial" w:hAnsi="Arial" w:cs="Arial"/>
          <w:sz w:val="24"/>
          <w:szCs w:val="24"/>
        </w:rPr>
        <w:t>Educational Visits Policy</w:t>
      </w:r>
    </w:p>
    <w:p w14:paraId="1A42C237" w14:textId="48BB18BF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  <w:szCs w:val="24"/>
        </w:rPr>
      </w:pPr>
      <w:r w:rsidRPr="00FE45FF">
        <w:rPr>
          <w:rFonts w:cs="Arial"/>
          <w:szCs w:val="24"/>
        </w:rPr>
        <w:t>Child Protection Policy</w:t>
      </w:r>
    </w:p>
    <w:p w14:paraId="0E217341" w14:textId="77777777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  <w:szCs w:val="24"/>
        </w:rPr>
      </w:pPr>
      <w:r w:rsidRPr="00FE45FF">
        <w:rPr>
          <w:rFonts w:cs="Arial"/>
          <w:szCs w:val="24"/>
        </w:rPr>
        <w:t>Safeguarding Policy</w:t>
      </w:r>
    </w:p>
    <w:p w14:paraId="344F2BBA" w14:textId="77777777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  <w:szCs w:val="24"/>
        </w:rPr>
      </w:pPr>
      <w:r w:rsidRPr="00FE45FF">
        <w:rPr>
          <w:rFonts w:cs="Arial"/>
          <w:szCs w:val="24"/>
        </w:rPr>
        <w:t>Inclusion policy</w:t>
      </w:r>
    </w:p>
    <w:p w14:paraId="5C4D515D" w14:textId="77777777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  <w:szCs w:val="24"/>
        </w:rPr>
      </w:pPr>
      <w:r w:rsidRPr="00FE45FF">
        <w:rPr>
          <w:rFonts w:cs="Arial"/>
          <w:szCs w:val="24"/>
        </w:rPr>
        <w:t>Volunteers Policy (includes Code of Conduct for Volunteers)</w:t>
      </w:r>
    </w:p>
    <w:p w14:paraId="1D3751FA" w14:textId="77777777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  <w:szCs w:val="24"/>
        </w:rPr>
      </w:pPr>
      <w:r w:rsidRPr="00FE45FF">
        <w:rPr>
          <w:rFonts w:cs="Arial"/>
          <w:szCs w:val="24"/>
        </w:rPr>
        <w:t>Charging &amp; Remission Policy</w:t>
      </w:r>
    </w:p>
    <w:p w14:paraId="6E509A97" w14:textId="77777777" w:rsidR="00FE45FF" w:rsidRPr="00FE45FF" w:rsidRDefault="00FE45FF" w:rsidP="00FE45FF">
      <w:pPr>
        <w:pStyle w:val="BodyText"/>
        <w:numPr>
          <w:ilvl w:val="0"/>
          <w:numId w:val="13"/>
        </w:numPr>
        <w:jc w:val="left"/>
        <w:rPr>
          <w:rFonts w:cs="Arial"/>
        </w:rPr>
      </w:pPr>
      <w:r w:rsidRPr="00FE45FF">
        <w:rPr>
          <w:rFonts w:cs="Arial"/>
          <w:szCs w:val="24"/>
        </w:rPr>
        <w:t>Health, Safety</w:t>
      </w:r>
      <w:r w:rsidRPr="00FE45FF">
        <w:rPr>
          <w:rFonts w:cs="Arial"/>
        </w:rPr>
        <w:t xml:space="preserve"> and Welfare Policy</w:t>
      </w:r>
    </w:p>
    <w:p w14:paraId="1ED738B7" w14:textId="5DA04820" w:rsidR="00FE45FF" w:rsidRDefault="00FE45FF" w:rsidP="00FE45F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E45FF">
        <w:rPr>
          <w:rFonts w:ascii="Arial" w:hAnsi="Arial" w:cs="Arial"/>
        </w:rPr>
        <w:t>Lost Child and Missing Child Policy</w:t>
      </w:r>
    </w:p>
    <w:p w14:paraId="108BFDE2" w14:textId="13DFD510" w:rsidR="00FE45FF" w:rsidRDefault="00FE45FF" w:rsidP="00FE45FF">
      <w:pPr>
        <w:rPr>
          <w:rFonts w:ascii="Arial" w:hAnsi="Arial" w:cs="Arial"/>
        </w:rPr>
      </w:pPr>
    </w:p>
    <w:p w14:paraId="33CAF052" w14:textId="72F05CB6" w:rsidR="00FE45FF" w:rsidRPr="000F6858" w:rsidRDefault="00FE45FF" w:rsidP="00FE45FF">
      <w:pPr>
        <w:pStyle w:val="Heading1"/>
        <w:spacing w:after="240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ab/>
      </w:r>
      <w:r w:rsidRPr="000F6858">
        <w:rPr>
          <w:rFonts w:cs="Arial"/>
        </w:rPr>
        <w:t>Document Version Control</w:t>
      </w:r>
    </w:p>
    <w:tbl>
      <w:tblPr>
        <w:tblW w:w="4270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2014"/>
        <w:gridCol w:w="1688"/>
        <w:gridCol w:w="4204"/>
      </w:tblGrid>
      <w:tr w:rsidR="00FE45FF" w:rsidRPr="000F6858" w14:paraId="29C8E9BC" w14:textId="77777777" w:rsidTr="00FE45FF">
        <w:tc>
          <w:tcPr>
            <w:tcW w:w="573" w:type="pct"/>
            <w:shd w:val="clear" w:color="auto" w:fill="auto"/>
          </w:tcPr>
          <w:p w14:paraId="0B724791" w14:textId="77777777" w:rsidR="00FE45FF" w:rsidRPr="000F6858" w:rsidRDefault="00FE45FF" w:rsidP="00993D77">
            <w:pPr>
              <w:rPr>
                <w:rFonts w:ascii="Arial" w:hAnsi="Arial" w:cs="Arial"/>
                <w:b/>
              </w:rPr>
            </w:pPr>
            <w:r w:rsidRPr="000F6858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128" w:type="pct"/>
            <w:shd w:val="clear" w:color="auto" w:fill="auto"/>
          </w:tcPr>
          <w:p w14:paraId="3A304DFB" w14:textId="77777777" w:rsidR="00FE45FF" w:rsidRPr="000F6858" w:rsidRDefault="00FE45FF" w:rsidP="00993D77">
            <w:pPr>
              <w:rPr>
                <w:rFonts w:ascii="Arial" w:hAnsi="Arial" w:cs="Arial"/>
                <w:b/>
              </w:rPr>
            </w:pPr>
            <w:r w:rsidRPr="000F6858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945" w:type="pct"/>
            <w:shd w:val="clear" w:color="auto" w:fill="auto"/>
          </w:tcPr>
          <w:p w14:paraId="6A2C7AE3" w14:textId="77777777" w:rsidR="00FE45FF" w:rsidRPr="000F6858" w:rsidRDefault="00FE45FF" w:rsidP="00993D77">
            <w:pPr>
              <w:rPr>
                <w:rFonts w:ascii="Arial" w:hAnsi="Arial" w:cs="Arial"/>
                <w:b/>
              </w:rPr>
            </w:pPr>
            <w:r w:rsidRPr="000F6858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2354" w:type="pct"/>
            <w:shd w:val="clear" w:color="auto" w:fill="auto"/>
          </w:tcPr>
          <w:p w14:paraId="47733519" w14:textId="77777777" w:rsidR="00FE45FF" w:rsidRPr="000F6858" w:rsidRDefault="00FE45FF" w:rsidP="00993D77">
            <w:pPr>
              <w:rPr>
                <w:rFonts w:ascii="Arial" w:hAnsi="Arial" w:cs="Arial"/>
                <w:b/>
              </w:rPr>
            </w:pPr>
            <w:r w:rsidRPr="000F6858">
              <w:rPr>
                <w:rFonts w:ascii="Arial" w:hAnsi="Arial" w:cs="Arial"/>
                <w:b/>
              </w:rPr>
              <w:t>Update Information</w:t>
            </w:r>
          </w:p>
        </w:tc>
      </w:tr>
      <w:tr w:rsidR="00FE45FF" w:rsidRPr="000F6858" w14:paraId="430829E6" w14:textId="77777777" w:rsidTr="00FE45FF">
        <w:tc>
          <w:tcPr>
            <w:tcW w:w="573" w:type="pct"/>
            <w:shd w:val="clear" w:color="auto" w:fill="auto"/>
          </w:tcPr>
          <w:p w14:paraId="1BBB891F" w14:textId="7796D8CD" w:rsidR="00FE45FF" w:rsidRPr="006F0D56" w:rsidRDefault="00FE45FF" w:rsidP="000E2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E2D6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8" w:type="pct"/>
            <w:shd w:val="clear" w:color="auto" w:fill="auto"/>
          </w:tcPr>
          <w:p w14:paraId="04882A1B" w14:textId="7DCC5737" w:rsidR="00FE45FF" w:rsidRPr="006F0D56" w:rsidRDefault="000E2D64" w:rsidP="00993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2023</w:t>
            </w:r>
          </w:p>
        </w:tc>
        <w:tc>
          <w:tcPr>
            <w:tcW w:w="945" w:type="pct"/>
            <w:shd w:val="clear" w:color="auto" w:fill="auto"/>
          </w:tcPr>
          <w:p w14:paraId="76C3F7FD" w14:textId="77777777" w:rsidR="00FE45FF" w:rsidRPr="006F0D56" w:rsidRDefault="00FE45FF" w:rsidP="00993D77">
            <w:pPr>
              <w:rPr>
                <w:rFonts w:ascii="Arial" w:hAnsi="Arial" w:cs="Arial"/>
              </w:rPr>
            </w:pPr>
            <w:r w:rsidRPr="006F0D56">
              <w:rPr>
                <w:rFonts w:ascii="Arial" w:hAnsi="Arial" w:cs="Arial"/>
              </w:rPr>
              <w:t>K Ellwood</w:t>
            </w:r>
          </w:p>
        </w:tc>
        <w:tc>
          <w:tcPr>
            <w:tcW w:w="2354" w:type="pct"/>
            <w:shd w:val="clear" w:color="auto" w:fill="auto"/>
          </w:tcPr>
          <w:p w14:paraId="570DAF3A" w14:textId="484EB526" w:rsidR="00FE45FF" w:rsidRPr="000F6858" w:rsidRDefault="00FE45FF" w:rsidP="00993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 Issue</w:t>
            </w:r>
          </w:p>
        </w:tc>
      </w:tr>
      <w:tr w:rsidR="00372FEB" w:rsidRPr="000F6858" w14:paraId="75022A26" w14:textId="77777777" w:rsidTr="00FE45FF">
        <w:tc>
          <w:tcPr>
            <w:tcW w:w="573" w:type="pct"/>
            <w:shd w:val="clear" w:color="auto" w:fill="auto"/>
          </w:tcPr>
          <w:p w14:paraId="6BEF8B3B" w14:textId="35E239F5" w:rsidR="00372FEB" w:rsidRDefault="00372FEB" w:rsidP="000E2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37943">
              <w:rPr>
                <w:rFonts w:ascii="Arial" w:hAnsi="Arial" w:cs="Arial"/>
              </w:rPr>
              <w:t>4-1</w:t>
            </w:r>
          </w:p>
        </w:tc>
        <w:tc>
          <w:tcPr>
            <w:tcW w:w="1128" w:type="pct"/>
            <w:shd w:val="clear" w:color="auto" w:fill="auto"/>
          </w:tcPr>
          <w:p w14:paraId="5FBD46D3" w14:textId="0FED48E1" w:rsidR="00372FEB" w:rsidRDefault="00937943" w:rsidP="00993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945" w:type="pct"/>
            <w:shd w:val="clear" w:color="auto" w:fill="auto"/>
          </w:tcPr>
          <w:p w14:paraId="7B52F82C" w14:textId="52C7D685" w:rsidR="00372FEB" w:rsidRPr="006F0D56" w:rsidRDefault="00937943" w:rsidP="00993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Ellwood</w:t>
            </w:r>
          </w:p>
        </w:tc>
        <w:tc>
          <w:tcPr>
            <w:tcW w:w="2354" w:type="pct"/>
            <w:shd w:val="clear" w:color="auto" w:fill="auto"/>
          </w:tcPr>
          <w:p w14:paraId="3907A2ED" w14:textId="17B34E2F" w:rsidR="00372FEB" w:rsidRDefault="00937943" w:rsidP="00993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</w:t>
            </w:r>
          </w:p>
        </w:tc>
      </w:tr>
    </w:tbl>
    <w:p w14:paraId="0CFD87DB" w14:textId="45E9C22C" w:rsidR="00FE45FF" w:rsidRPr="00FE45FF" w:rsidRDefault="00FE45FF" w:rsidP="00FE45FF">
      <w:pPr>
        <w:rPr>
          <w:rFonts w:ascii="Arial" w:hAnsi="Arial" w:cs="Arial"/>
        </w:rPr>
      </w:pPr>
    </w:p>
    <w:sectPr w:rsidR="00FE45FF" w:rsidRPr="00FE45FF" w:rsidSect="00562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14B8F" w14:textId="77777777" w:rsidR="00530491" w:rsidRDefault="00530491" w:rsidP="00E57D2D">
      <w:pPr>
        <w:spacing w:after="0" w:line="240" w:lineRule="auto"/>
      </w:pPr>
      <w:r>
        <w:separator/>
      </w:r>
    </w:p>
  </w:endnote>
  <w:endnote w:type="continuationSeparator" w:id="0">
    <w:p w14:paraId="6595C4FF" w14:textId="77777777" w:rsidR="00530491" w:rsidRDefault="00530491" w:rsidP="00E5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ED9C" w14:textId="77777777" w:rsidR="00B80745" w:rsidRDefault="00B80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9B81" w14:textId="77777777" w:rsidR="00B80745" w:rsidRDefault="00B80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9EA9" w14:textId="77777777" w:rsidR="00B80745" w:rsidRDefault="00B8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9B46" w14:textId="77777777" w:rsidR="00530491" w:rsidRDefault="00530491" w:rsidP="00E57D2D">
      <w:pPr>
        <w:spacing w:after="0" w:line="240" w:lineRule="auto"/>
      </w:pPr>
      <w:r>
        <w:separator/>
      </w:r>
    </w:p>
  </w:footnote>
  <w:footnote w:type="continuationSeparator" w:id="0">
    <w:p w14:paraId="39BE9E39" w14:textId="77777777" w:rsidR="00530491" w:rsidRDefault="00530491" w:rsidP="00E5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E2D5" w14:textId="77777777" w:rsidR="00B80745" w:rsidRDefault="00B80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C0D6" w14:textId="77777777" w:rsidR="00B80745" w:rsidRDefault="00B80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E967" w14:textId="0CF969ED" w:rsidR="00B80745" w:rsidRDefault="00B80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54E"/>
    <w:multiLevelType w:val="hybridMultilevel"/>
    <w:tmpl w:val="9102A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47B32"/>
    <w:multiLevelType w:val="hybridMultilevel"/>
    <w:tmpl w:val="01CEBF2A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CE72BE">
      <w:numFmt w:val="bullet"/>
      <w:lvlText w:val="•"/>
      <w:lvlJc w:val="left"/>
      <w:pPr>
        <w:ind w:left="2880" w:hanging="720"/>
      </w:pPr>
      <w:rPr>
        <w:rFonts w:ascii="Arial" w:eastAsiaTheme="minorEastAs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E27EE"/>
    <w:multiLevelType w:val="hybridMultilevel"/>
    <w:tmpl w:val="0D641B88"/>
    <w:lvl w:ilvl="0" w:tplc="220C7A48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A1EAE"/>
    <w:multiLevelType w:val="hybridMultilevel"/>
    <w:tmpl w:val="77149E82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727F8"/>
    <w:multiLevelType w:val="hybridMultilevel"/>
    <w:tmpl w:val="0030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773"/>
    <w:multiLevelType w:val="hybridMultilevel"/>
    <w:tmpl w:val="62AAAA30"/>
    <w:lvl w:ilvl="0" w:tplc="220C7A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581F"/>
    <w:multiLevelType w:val="hybridMultilevel"/>
    <w:tmpl w:val="BF7A2556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2B17"/>
    <w:multiLevelType w:val="hybridMultilevel"/>
    <w:tmpl w:val="B1EAD322"/>
    <w:lvl w:ilvl="0" w:tplc="220C7A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6E7"/>
    <w:multiLevelType w:val="hybridMultilevel"/>
    <w:tmpl w:val="97DA1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794DE9"/>
    <w:multiLevelType w:val="hybridMultilevel"/>
    <w:tmpl w:val="33209E4A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0019"/>
    <w:multiLevelType w:val="hybridMultilevel"/>
    <w:tmpl w:val="E9DE9A20"/>
    <w:lvl w:ilvl="0" w:tplc="08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534B2E63"/>
    <w:multiLevelType w:val="hybridMultilevel"/>
    <w:tmpl w:val="A57611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B46D76"/>
    <w:multiLevelType w:val="hybridMultilevel"/>
    <w:tmpl w:val="37622A40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85591"/>
    <w:multiLevelType w:val="hybridMultilevel"/>
    <w:tmpl w:val="E99CB850"/>
    <w:lvl w:ilvl="0" w:tplc="E028E7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  <w:num w:numId="13">
    <w:abstractNumId w:val="8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E7"/>
    <w:rsid w:val="00001605"/>
    <w:rsid w:val="00005187"/>
    <w:rsid w:val="000173F7"/>
    <w:rsid w:val="0002119D"/>
    <w:rsid w:val="00031508"/>
    <w:rsid w:val="0003235A"/>
    <w:rsid w:val="000617A7"/>
    <w:rsid w:val="00062E3A"/>
    <w:rsid w:val="000636B7"/>
    <w:rsid w:val="00067CED"/>
    <w:rsid w:val="000768E7"/>
    <w:rsid w:val="000A4208"/>
    <w:rsid w:val="000B143A"/>
    <w:rsid w:val="000B4D17"/>
    <w:rsid w:val="000E0330"/>
    <w:rsid w:val="000E2D64"/>
    <w:rsid w:val="000E6F3D"/>
    <w:rsid w:val="000F5793"/>
    <w:rsid w:val="00152F6B"/>
    <w:rsid w:val="00174C0B"/>
    <w:rsid w:val="00190D91"/>
    <w:rsid w:val="001951D9"/>
    <w:rsid w:val="001B0C49"/>
    <w:rsid w:val="001D179D"/>
    <w:rsid w:val="001D67E7"/>
    <w:rsid w:val="00206B86"/>
    <w:rsid w:val="00216646"/>
    <w:rsid w:val="002232F6"/>
    <w:rsid w:val="00227EEA"/>
    <w:rsid w:val="0024307D"/>
    <w:rsid w:val="00243109"/>
    <w:rsid w:val="0026031C"/>
    <w:rsid w:val="00267CCB"/>
    <w:rsid w:val="0029292B"/>
    <w:rsid w:val="002A4298"/>
    <w:rsid w:val="002B1E6A"/>
    <w:rsid w:val="002B2E41"/>
    <w:rsid w:val="002B59BB"/>
    <w:rsid w:val="002C2CA2"/>
    <w:rsid w:val="002C4C66"/>
    <w:rsid w:val="002E05FE"/>
    <w:rsid w:val="002F3953"/>
    <w:rsid w:val="00300C72"/>
    <w:rsid w:val="003027D8"/>
    <w:rsid w:val="003033A2"/>
    <w:rsid w:val="00327745"/>
    <w:rsid w:val="00330CF7"/>
    <w:rsid w:val="00354A19"/>
    <w:rsid w:val="003704CF"/>
    <w:rsid w:val="00371893"/>
    <w:rsid w:val="00372FEB"/>
    <w:rsid w:val="0038000B"/>
    <w:rsid w:val="003C52D9"/>
    <w:rsid w:val="003E2D3A"/>
    <w:rsid w:val="003F5357"/>
    <w:rsid w:val="00405714"/>
    <w:rsid w:val="004173C2"/>
    <w:rsid w:val="00423D05"/>
    <w:rsid w:val="004408EF"/>
    <w:rsid w:val="00442289"/>
    <w:rsid w:val="00444DE1"/>
    <w:rsid w:val="004700A8"/>
    <w:rsid w:val="00485D58"/>
    <w:rsid w:val="004A00D0"/>
    <w:rsid w:val="004A5A2B"/>
    <w:rsid w:val="004C11F6"/>
    <w:rsid w:val="004D41DB"/>
    <w:rsid w:val="005016ED"/>
    <w:rsid w:val="00517AD9"/>
    <w:rsid w:val="005250C2"/>
    <w:rsid w:val="00530491"/>
    <w:rsid w:val="00545F26"/>
    <w:rsid w:val="00562233"/>
    <w:rsid w:val="005A59A0"/>
    <w:rsid w:val="005B4A58"/>
    <w:rsid w:val="005C693E"/>
    <w:rsid w:val="005D724F"/>
    <w:rsid w:val="005E7D06"/>
    <w:rsid w:val="005F0915"/>
    <w:rsid w:val="005F7298"/>
    <w:rsid w:val="00622158"/>
    <w:rsid w:val="00623D14"/>
    <w:rsid w:val="00657B8C"/>
    <w:rsid w:val="00657DEC"/>
    <w:rsid w:val="00661409"/>
    <w:rsid w:val="006928F0"/>
    <w:rsid w:val="00694746"/>
    <w:rsid w:val="006951FD"/>
    <w:rsid w:val="006C3296"/>
    <w:rsid w:val="006D467F"/>
    <w:rsid w:val="006D5675"/>
    <w:rsid w:val="006E5DAB"/>
    <w:rsid w:val="006F4BAF"/>
    <w:rsid w:val="006F4CE1"/>
    <w:rsid w:val="007066D0"/>
    <w:rsid w:val="0072531D"/>
    <w:rsid w:val="00725E12"/>
    <w:rsid w:val="0073098F"/>
    <w:rsid w:val="007309C8"/>
    <w:rsid w:val="0074093F"/>
    <w:rsid w:val="007414CE"/>
    <w:rsid w:val="0075037A"/>
    <w:rsid w:val="00753C64"/>
    <w:rsid w:val="00757B10"/>
    <w:rsid w:val="00761116"/>
    <w:rsid w:val="0076144E"/>
    <w:rsid w:val="00774DFB"/>
    <w:rsid w:val="00784606"/>
    <w:rsid w:val="00785F5D"/>
    <w:rsid w:val="0078626A"/>
    <w:rsid w:val="007A46F9"/>
    <w:rsid w:val="007A5B51"/>
    <w:rsid w:val="007B29FF"/>
    <w:rsid w:val="007B6DA9"/>
    <w:rsid w:val="007B7360"/>
    <w:rsid w:val="007D139C"/>
    <w:rsid w:val="007E464B"/>
    <w:rsid w:val="007F33DD"/>
    <w:rsid w:val="00805F94"/>
    <w:rsid w:val="00841830"/>
    <w:rsid w:val="00847A42"/>
    <w:rsid w:val="00860CB9"/>
    <w:rsid w:val="00862E9C"/>
    <w:rsid w:val="00866540"/>
    <w:rsid w:val="00880A02"/>
    <w:rsid w:val="008A16B2"/>
    <w:rsid w:val="008B2CB1"/>
    <w:rsid w:val="008B49DF"/>
    <w:rsid w:val="008B616B"/>
    <w:rsid w:val="008C6249"/>
    <w:rsid w:val="008D4BD2"/>
    <w:rsid w:val="008E268B"/>
    <w:rsid w:val="008F09C3"/>
    <w:rsid w:val="00900538"/>
    <w:rsid w:val="00900854"/>
    <w:rsid w:val="00904D97"/>
    <w:rsid w:val="00937943"/>
    <w:rsid w:val="00953B65"/>
    <w:rsid w:val="00977B45"/>
    <w:rsid w:val="009851B4"/>
    <w:rsid w:val="009A775C"/>
    <w:rsid w:val="009C21CF"/>
    <w:rsid w:val="009D6E9B"/>
    <w:rsid w:val="009F66E8"/>
    <w:rsid w:val="00A0097E"/>
    <w:rsid w:val="00A24EE4"/>
    <w:rsid w:val="00A65314"/>
    <w:rsid w:val="00A9381F"/>
    <w:rsid w:val="00AA4E31"/>
    <w:rsid w:val="00AB2400"/>
    <w:rsid w:val="00AC10F1"/>
    <w:rsid w:val="00AC48CB"/>
    <w:rsid w:val="00AF2F9C"/>
    <w:rsid w:val="00AF393C"/>
    <w:rsid w:val="00B16FAF"/>
    <w:rsid w:val="00B20A98"/>
    <w:rsid w:val="00B22886"/>
    <w:rsid w:val="00B32386"/>
    <w:rsid w:val="00B54B40"/>
    <w:rsid w:val="00B72613"/>
    <w:rsid w:val="00B76B25"/>
    <w:rsid w:val="00B77518"/>
    <w:rsid w:val="00B80745"/>
    <w:rsid w:val="00B9038F"/>
    <w:rsid w:val="00B952A0"/>
    <w:rsid w:val="00B97B2E"/>
    <w:rsid w:val="00BA7A99"/>
    <w:rsid w:val="00BD0848"/>
    <w:rsid w:val="00BE14E1"/>
    <w:rsid w:val="00BF5778"/>
    <w:rsid w:val="00C214F1"/>
    <w:rsid w:val="00C254BB"/>
    <w:rsid w:val="00C3279F"/>
    <w:rsid w:val="00C60288"/>
    <w:rsid w:val="00C62AF1"/>
    <w:rsid w:val="00C673FC"/>
    <w:rsid w:val="00C949A0"/>
    <w:rsid w:val="00C97576"/>
    <w:rsid w:val="00CA2695"/>
    <w:rsid w:val="00CC191C"/>
    <w:rsid w:val="00CC319D"/>
    <w:rsid w:val="00CD3BD3"/>
    <w:rsid w:val="00CD542E"/>
    <w:rsid w:val="00CE5C05"/>
    <w:rsid w:val="00D172BC"/>
    <w:rsid w:val="00D36340"/>
    <w:rsid w:val="00D61B4A"/>
    <w:rsid w:val="00D815DB"/>
    <w:rsid w:val="00D908B4"/>
    <w:rsid w:val="00D92F73"/>
    <w:rsid w:val="00D93194"/>
    <w:rsid w:val="00D97771"/>
    <w:rsid w:val="00DB6222"/>
    <w:rsid w:val="00DC561B"/>
    <w:rsid w:val="00DC69EA"/>
    <w:rsid w:val="00DF147D"/>
    <w:rsid w:val="00E002DA"/>
    <w:rsid w:val="00E036E9"/>
    <w:rsid w:val="00E301BA"/>
    <w:rsid w:val="00E420B6"/>
    <w:rsid w:val="00E54B7F"/>
    <w:rsid w:val="00E57D2D"/>
    <w:rsid w:val="00E80BA1"/>
    <w:rsid w:val="00E842F5"/>
    <w:rsid w:val="00E85696"/>
    <w:rsid w:val="00EB2ED4"/>
    <w:rsid w:val="00EC04E2"/>
    <w:rsid w:val="00EC28EF"/>
    <w:rsid w:val="00EC58E5"/>
    <w:rsid w:val="00ED0256"/>
    <w:rsid w:val="00ED14B6"/>
    <w:rsid w:val="00ED6A1A"/>
    <w:rsid w:val="00EE4F9C"/>
    <w:rsid w:val="00EE5046"/>
    <w:rsid w:val="00F46C3F"/>
    <w:rsid w:val="00F610E5"/>
    <w:rsid w:val="00F61A28"/>
    <w:rsid w:val="00F704C4"/>
    <w:rsid w:val="00F82102"/>
    <w:rsid w:val="00FB174B"/>
    <w:rsid w:val="00FD5A03"/>
    <w:rsid w:val="00FE0535"/>
    <w:rsid w:val="00FE07D4"/>
    <w:rsid w:val="00FE45FF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1F2AF"/>
  <w15:docId w15:val="{CA189B5D-4EA3-4D3C-BA6F-B1CA8957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9A0"/>
    <w:pPr>
      <w:keepNext/>
      <w:keepLines/>
      <w:spacing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2D"/>
  </w:style>
  <w:style w:type="paragraph" w:styleId="Footer">
    <w:name w:val="footer"/>
    <w:basedOn w:val="Normal"/>
    <w:link w:val="FooterChar"/>
    <w:uiPriority w:val="99"/>
    <w:unhideWhenUsed/>
    <w:rsid w:val="00E5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2D"/>
  </w:style>
  <w:style w:type="paragraph" w:styleId="BalloonText">
    <w:name w:val="Balloon Text"/>
    <w:basedOn w:val="Normal"/>
    <w:link w:val="BalloonTextChar"/>
    <w:uiPriority w:val="99"/>
    <w:semiHidden/>
    <w:unhideWhenUsed/>
    <w:rsid w:val="00E5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D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E80B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EC04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04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02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36B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59A0"/>
    <w:rPr>
      <w:rFonts w:ascii="Arial" w:eastAsiaTheme="majorEastAsia" w:hAnsi="Arial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097E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color w:val="2E74B5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0097E"/>
    <w:pPr>
      <w:spacing w:after="100"/>
    </w:pPr>
  </w:style>
  <w:style w:type="paragraph" w:styleId="BodyText">
    <w:name w:val="Body Text"/>
    <w:basedOn w:val="Normal"/>
    <w:link w:val="BodyTextChar"/>
    <w:rsid w:val="00FE45F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E45FF"/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ve\OneDrive\Desktop\Sports%20Fixtures%20Policy%20Template%202022%20-%20Draft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00bdb-ff16-4db9-bf52-9e935ce5b53b" xsi:nil="true"/>
    <lcf76f155ced4ddcb4097134ff3c332f xmlns="5853f14c-9514-4807-afff-1a35b940fc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491166D1A7B4F845B7C9B9A139727" ma:contentTypeVersion="15" ma:contentTypeDescription="Create a new document." ma:contentTypeScope="" ma:versionID="e6b6792e0e5a2708bed43dfbe2eb5fb2">
  <xsd:schema xmlns:xsd="http://www.w3.org/2001/XMLSchema" xmlns:xs="http://www.w3.org/2001/XMLSchema" xmlns:p="http://schemas.microsoft.com/office/2006/metadata/properties" xmlns:ns2="5853f14c-9514-4807-afff-1a35b940fc62" xmlns:ns3="57600bdb-ff16-4db9-bf52-9e935ce5b53b" targetNamespace="http://schemas.microsoft.com/office/2006/metadata/properties" ma:root="true" ma:fieldsID="cacc88f0e485e03836a64afc9b157ec8" ns2:_="" ns3:_="">
    <xsd:import namespace="5853f14c-9514-4807-afff-1a35b940fc62"/>
    <xsd:import namespace="57600bdb-ff16-4db9-bf52-9e935ce5b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f14c-9514-4807-afff-1a35b940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c1377a-9f6a-47c4-bd6f-160a826a3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0bdb-ff16-4db9-bf52-9e935ce5b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3a688e-5893-4a48-98d4-6a1c47d52179}" ma:internalName="TaxCatchAll" ma:showField="CatchAllData" ma:web="57600bdb-ff16-4db9-bf52-9e935ce5b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FC85-A632-42BF-B787-324BFFDDD3C3}">
  <ds:schemaRefs>
    <ds:schemaRef ds:uri="http://schemas.microsoft.com/office/2006/metadata/properties"/>
    <ds:schemaRef ds:uri="http://schemas.microsoft.com/office/infopath/2007/PartnerControls"/>
    <ds:schemaRef ds:uri="57600bdb-ff16-4db9-bf52-9e935ce5b53b"/>
    <ds:schemaRef ds:uri="5853f14c-9514-4807-afff-1a35b940fc62"/>
  </ds:schemaRefs>
</ds:datastoreItem>
</file>

<file path=customXml/itemProps2.xml><?xml version="1.0" encoding="utf-8"?>
<ds:datastoreItem xmlns:ds="http://schemas.openxmlformats.org/officeDocument/2006/customXml" ds:itemID="{383D13B4-AC81-404D-8847-237400AC5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3f14c-9514-4807-afff-1a35b940fc62"/>
    <ds:schemaRef ds:uri="57600bdb-ff16-4db9-bf52-9e935ce5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F72FE-64D3-415C-A4F9-0EF1A9142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76805-3FC1-46B7-A4D2-EB11C921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Sports Fixtures Policy Template 2022 - Draft 4</Template>
  <TotalTime>1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Clive</dc:creator>
  <cp:lastModifiedBy>Mrs Cagney</cp:lastModifiedBy>
  <cp:revision>2</cp:revision>
  <cp:lastPrinted>2019-07-31T08:54:00Z</cp:lastPrinted>
  <dcterms:created xsi:type="dcterms:W3CDTF">2024-11-29T12:02:00Z</dcterms:created>
  <dcterms:modified xsi:type="dcterms:W3CDTF">2024-11-29T12:02:00Z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0x010100ED7491166D1A7B4F845B7C9B9A139727</vt:lpwstr>
  </property>
  <property fmtid="{D5CDD505-2E9C-101B-9397-08002B2CF9AE}" pid="3" name="MediaServiceImageTags">
    <vt:lpwstr/>
  </property>
</Properties>
</file>